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B80" w:rsidRPr="00EF3B80" w:rsidRDefault="00EF3B80" w:rsidP="00EF3B80">
      <w:pPr>
        <w:spacing w:after="0"/>
        <w:jc w:val="center"/>
        <w:rPr>
          <w:b/>
          <w:sz w:val="32"/>
          <w:szCs w:val="32"/>
        </w:rPr>
      </w:pPr>
      <w:r w:rsidRPr="00EF3B80">
        <w:rPr>
          <w:b/>
          <w:sz w:val="32"/>
          <w:szCs w:val="32"/>
        </w:rPr>
        <w:t xml:space="preserve">Chemical Control Banding </w:t>
      </w:r>
      <w:r>
        <w:rPr>
          <w:b/>
          <w:sz w:val="32"/>
          <w:szCs w:val="32"/>
        </w:rPr>
        <w:t>Methodology</w:t>
      </w:r>
      <w:r w:rsidRPr="00EF3B80">
        <w:rPr>
          <w:b/>
          <w:sz w:val="32"/>
          <w:szCs w:val="32"/>
        </w:rPr>
        <w:t xml:space="preserve"> 1</w:t>
      </w:r>
    </w:p>
    <w:p w:rsidR="00EF3B80" w:rsidRPr="00EF3B80" w:rsidRDefault="00EF3B80" w:rsidP="00EF3B80">
      <w:r w:rsidRPr="00EF3B80">
        <w:t>The following table can be used to determine, in general terms, the hazard controls that are needed based on general laboratory operations. To use the following table, work across the ‘Conceptual Hazard Level’ and ‘Chemicals Used’ rows to match the chemicals, processes or hazards present in the lab space, then go down the column to identify the various safety measures appropriate for this Chemical Safety Level.</w:t>
      </w:r>
    </w:p>
    <w:tbl>
      <w:tblPr>
        <w:tblStyle w:val="TableGrid"/>
        <w:tblW w:w="0" w:type="auto"/>
        <w:tblLook w:val="04A0" w:firstRow="1" w:lastRow="0" w:firstColumn="1" w:lastColumn="0" w:noHBand="0" w:noVBand="1"/>
      </w:tblPr>
      <w:tblGrid>
        <w:gridCol w:w="2158"/>
        <w:gridCol w:w="2158"/>
        <w:gridCol w:w="2158"/>
        <w:gridCol w:w="2158"/>
        <w:gridCol w:w="2158"/>
      </w:tblGrid>
      <w:tr w:rsidR="007B35C8" w:rsidRPr="007B35C8" w:rsidTr="00EF3B80">
        <w:trPr>
          <w:tblHeader/>
        </w:trPr>
        <w:tc>
          <w:tcPr>
            <w:tcW w:w="2158" w:type="dxa"/>
            <w:shd w:val="clear" w:color="auto" w:fill="F2F2F2" w:themeFill="background1" w:themeFillShade="F2"/>
          </w:tcPr>
          <w:p w:rsidR="007B35C8" w:rsidRPr="007B35C8" w:rsidRDefault="007B35C8" w:rsidP="007B35C8">
            <w:pPr>
              <w:rPr>
                <w:b/>
              </w:rPr>
            </w:pPr>
            <w:r w:rsidRPr="007B35C8">
              <w:rPr>
                <w:b/>
              </w:rPr>
              <w:t>DESCRIPTOR OR CONTROL</w:t>
            </w:r>
          </w:p>
        </w:tc>
        <w:tc>
          <w:tcPr>
            <w:tcW w:w="2158" w:type="dxa"/>
            <w:shd w:val="clear" w:color="auto" w:fill="DEEAF6" w:themeFill="accent1" w:themeFillTint="33"/>
          </w:tcPr>
          <w:p w:rsidR="007B35C8" w:rsidRPr="007B35C8" w:rsidRDefault="007B35C8" w:rsidP="00D21CF6">
            <w:pPr>
              <w:jc w:val="center"/>
              <w:rPr>
                <w:b/>
              </w:rPr>
            </w:pPr>
            <w:r w:rsidRPr="007B35C8">
              <w:rPr>
                <w:b/>
              </w:rPr>
              <w:t>CHEMICAL SAFETY LEVEL 1</w:t>
            </w:r>
          </w:p>
        </w:tc>
        <w:tc>
          <w:tcPr>
            <w:tcW w:w="2158" w:type="dxa"/>
            <w:shd w:val="clear" w:color="auto" w:fill="E2EFD9" w:themeFill="accent6" w:themeFillTint="33"/>
          </w:tcPr>
          <w:p w:rsidR="007B35C8" w:rsidRPr="007B35C8" w:rsidRDefault="007B35C8" w:rsidP="00D21CF6">
            <w:pPr>
              <w:jc w:val="center"/>
              <w:rPr>
                <w:b/>
              </w:rPr>
            </w:pPr>
            <w:r w:rsidRPr="007B35C8">
              <w:rPr>
                <w:b/>
              </w:rPr>
              <w:t>CHEMICAL SAFETY LEVEL 2</w:t>
            </w:r>
          </w:p>
        </w:tc>
        <w:tc>
          <w:tcPr>
            <w:tcW w:w="2158" w:type="dxa"/>
            <w:shd w:val="clear" w:color="auto" w:fill="FFF2CC" w:themeFill="accent4" w:themeFillTint="33"/>
          </w:tcPr>
          <w:p w:rsidR="007B35C8" w:rsidRPr="007B35C8" w:rsidRDefault="007B35C8" w:rsidP="00D21CF6">
            <w:pPr>
              <w:jc w:val="center"/>
              <w:rPr>
                <w:b/>
              </w:rPr>
            </w:pPr>
            <w:r w:rsidRPr="007B35C8">
              <w:rPr>
                <w:b/>
              </w:rPr>
              <w:t>CHEMICAL SAFETY LEVEL 3</w:t>
            </w:r>
          </w:p>
        </w:tc>
        <w:tc>
          <w:tcPr>
            <w:tcW w:w="2158" w:type="dxa"/>
            <w:shd w:val="clear" w:color="auto" w:fill="FED0CA"/>
          </w:tcPr>
          <w:p w:rsidR="007B35C8" w:rsidRPr="007B35C8" w:rsidRDefault="007B35C8" w:rsidP="00D21CF6">
            <w:pPr>
              <w:jc w:val="center"/>
              <w:rPr>
                <w:b/>
              </w:rPr>
            </w:pPr>
            <w:r w:rsidRPr="007B35C8">
              <w:rPr>
                <w:b/>
              </w:rPr>
              <w:t>CHEMICAL SAFETY LEVEL 4</w:t>
            </w:r>
          </w:p>
        </w:tc>
      </w:tr>
      <w:tr w:rsidR="007B35C8" w:rsidTr="007B35C8">
        <w:tc>
          <w:tcPr>
            <w:tcW w:w="2158" w:type="dxa"/>
            <w:shd w:val="clear" w:color="auto" w:fill="F2F2F2" w:themeFill="background1" w:themeFillShade="F2"/>
          </w:tcPr>
          <w:p w:rsidR="007B35C8" w:rsidRPr="007B35C8" w:rsidRDefault="007B35C8">
            <w:pPr>
              <w:rPr>
                <w:b/>
              </w:rPr>
            </w:pPr>
            <w:r w:rsidRPr="007B35C8">
              <w:rPr>
                <w:b/>
              </w:rPr>
              <w:t>CONCEPTUAL HAZARD LEVEL</w:t>
            </w:r>
          </w:p>
        </w:tc>
        <w:tc>
          <w:tcPr>
            <w:tcW w:w="2158" w:type="dxa"/>
            <w:shd w:val="clear" w:color="auto" w:fill="DEEAF6" w:themeFill="accent1" w:themeFillTint="33"/>
          </w:tcPr>
          <w:p w:rsidR="007B35C8" w:rsidRPr="007B35C8" w:rsidRDefault="007B35C8">
            <w:pPr>
              <w:rPr>
                <w:sz w:val="18"/>
                <w:szCs w:val="18"/>
              </w:rPr>
            </w:pPr>
            <w:r w:rsidRPr="007B35C8">
              <w:rPr>
                <w:sz w:val="18"/>
                <w:szCs w:val="18"/>
              </w:rPr>
              <w:t>Laboratory hazards equivalent to typical household use of chemicals</w:t>
            </w:r>
          </w:p>
        </w:tc>
        <w:tc>
          <w:tcPr>
            <w:tcW w:w="2158" w:type="dxa"/>
            <w:shd w:val="clear" w:color="auto" w:fill="E2EFD9" w:themeFill="accent6" w:themeFillTint="33"/>
          </w:tcPr>
          <w:p w:rsidR="007B35C8" w:rsidRPr="007B35C8" w:rsidRDefault="007B35C8">
            <w:pPr>
              <w:rPr>
                <w:sz w:val="18"/>
                <w:szCs w:val="18"/>
              </w:rPr>
            </w:pPr>
            <w:r w:rsidRPr="007B35C8">
              <w:rPr>
                <w:sz w:val="18"/>
                <w:szCs w:val="18"/>
              </w:rPr>
              <w:t>Laboratory hazards equivalent to academic lab settings (restricted hazardous chemical inventory; well-established procedures in place)</w:t>
            </w:r>
          </w:p>
        </w:tc>
        <w:tc>
          <w:tcPr>
            <w:tcW w:w="2158" w:type="dxa"/>
            <w:shd w:val="clear" w:color="auto" w:fill="FFF2CC" w:themeFill="accent4" w:themeFillTint="33"/>
          </w:tcPr>
          <w:p w:rsidR="007B35C8" w:rsidRPr="007B35C8" w:rsidRDefault="007B35C8">
            <w:pPr>
              <w:rPr>
                <w:sz w:val="18"/>
                <w:szCs w:val="18"/>
              </w:rPr>
            </w:pPr>
            <w:r>
              <w:rPr>
                <w:sz w:val="18"/>
                <w:szCs w:val="18"/>
              </w:rPr>
              <w:t>Moderate or varying laboratory hazards within a narrow range (open hazardous chemical inventory; evolving procedures)</w:t>
            </w:r>
          </w:p>
        </w:tc>
        <w:tc>
          <w:tcPr>
            <w:tcW w:w="2158" w:type="dxa"/>
            <w:shd w:val="clear" w:color="auto" w:fill="FED0CA"/>
          </w:tcPr>
          <w:p w:rsidR="007B35C8" w:rsidRPr="007B35C8" w:rsidRDefault="007B35C8">
            <w:pPr>
              <w:rPr>
                <w:sz w:val="18"/>
                <w:szCs w:val="18"/>
              </w:rPr>
            </w:pPr>
            <w:r>
              <w:rPr>
                <w:sz w:val="18"/>
                <w:szCs w:val="18"/>
              </w:rPr>
              <w:t>Novel hazards or severe established hazards (high hazard chemicals or processes without well-established procedures)</w:t>
            </w:r>
          </w:p>
        </w:tc>
      </w:tr>
      <w:tr w:rsidR="007B35C8" w:rsidTr="007B35C8">
        <w:tc>
          <w:tcPr>
            <w:tcW w:w="2158" w:type="dxa"/>
            <w:shd w:val="clear" w:color="auto" w:fill="F2F2F2" w:themeFill="background1" w:themeFillShade="F2"/>
          </w:tcPr>
          <w:p w:rsidR="007B35C8" w:rsidRPr="007B35C8" w:rsidRDefault="007B35C8">
            <w:pPr>
              <w:rPr>
                <w:b/>
              </w:rPr>
            </w:pPr>
            <w:r w:rsidRPr="007B35C8">
              <w:rPr>
                <w:b/>
              </w:rPr>
              <w:t>CHEMICALS USED</w:t>
            </w:r>
          </w:p>
        </w:tc>
        <w:tc>
          <w:tcPr>
            <w:tcW w:w="2158" w:type="dxa"/>
            <w:shd w:val="clear" w:color="auto" w:fill="DEEAF6" w:themeFill="accent1" w:themeFillTint="33"/>
          </w:tcPr>
          <w:p w:rsidR="007B35C8" w:rsidRPr="007B35C8" w:rsidRDefault="007B35C8">
            <w:pPr>
              <w:rPr>
                <w:sz w:val="18"/>
                <w:szCs w:val="18"/>
              </w:rPr>
            </w:pPr>
            <w:r>
              <w:rPr>
                <w:sz w:val="18"/>
                <w:szCs w:val="18"/>
              </w:rPr>
              <w:t>Consumer products in consumer packaging; may receive but not open chemical packages</w:t>
            </w:r>
          </w:p>
        </w:tc>
        <w:tc>
          <w:tcPr>
            <w:tcW w:w="2158" w:type="dxa"/>
            <w:shd w:val="clear" w:color="auto" w:fill="E2EFD9" w:themeFill="accent6" w:themeFillTint="33"/>
          </w:tcPr>
          <w:p w:rsidR="007B35C8" w:rsidRPr="007B35C8" w:rsidRDefault="007B35C8">
            <w:pPr>
              <w:rPr>
                <w:sz w:val="18"/>
                <w:szCs w:val="18"/>
              </w:rPr>
            </w:pPr>
            <w:r>
              <w:rPr>
                <w:sz w:val="18"/>
                <w:szCs w:val="18"/>
              </w:rPr>
              <w:t xml:space="preserve">Low concentration acids/bases, lower alcohols, solid salts, simple </w:t>
            </w:r>
            <w:proofErr w:type="spellStart"/>
            <w:r>
              <w:rPr>
                <w:sz w:val="18"/>
                <w:szCs w:val="18"/>
              </w:rPr>
              <w:t>asphyxiant</w:t>
            </w:r>
            <w:proofErr w:type="spellEnd"/>
            <w:r>
              <w:rPr>
                <w:sz w:val="18"/>
                <w:szCs w:val="18"/>
              </w:rPr>
              <w:t xml:space="preserve"> compressed gases</w:t>
            </w:r>
          </w:p>
        </w:tc>
        <w:tc>
          <w:tcPr>
            <w:tcW w:w="2158" w:type="dxa"/>
            <w:shd w:val="clear" w:color="auto" w:fill="FFF2CC" w:themeFill="accent4" w:themeFillTint="33"/>
          </w:tcPr>
          <w:p w:rsidR="007B35C8" w:rsidRPr="007B35C8" w:rsidRDefault="007B35C8" w:rsidP="007B35C8">
            <w:pPr>
              <w:rPr>
                <w:sz w:val="18"/>
                <w:szCs w:val="18"/>
              </w:rPr>
            </w:pPr>
            <w:r>
              <w:rPr>
                <w:sz w:val="18"/>
                <w:szCs w:val="18"/>
              </w:rPr>
              <w:t>Typical chemical inventory for a research lab, such as flammable solvents, corrosives, inorganic salts, toxics, flammable gases. Limited amounts (mg quantities) of air or water reactive, pyrophoric materials</w:t>
            </w:r>
          </w:p>
        </w:tc>
        <w:tc>
          <w:tcPr>
            <w:tcW w:w="2158" w:type="dxa"/>
            <w:shd w:val="clear" w:color="auto" w:fill="FED0CA"/>
          </w:tcPr>
          <w:p w:rsidR="007B35C8" w:rsidRPr="007B35C8" w:rsidRDefault="007B35C8" w:rsidP="007B35C8">
            <w:pPr>
              <w:rPr>
                <w:sz w:val="18"/>
                <w:szCs w:val="18"/>
              </w:rPr>
            </w:pPr>
            <w:r>
              <w:rPr>
                <w:sz w:val="18"/>
                <w:szCs w:val="18"/>
              </w:rPr>
              <w:t xml:space="preserve">Air/water reactive, </w:t>
            </w:r>
            <w:proofErr w:type="spellStart"/>
            <w:r>
              <w:rPr>
                <w:sz w:val="18"/>
                <w:szCs w:val="18"/>
              </w:rPr>
              <w:t>phyrophoric</w:t>
            </w:r>
            <w:proofErr w:type="spellEnd"/>
            <w:r>
              <w:rPr>
                <w:sz w:val="18"/>
                <w:szCs w:val="18"/>
              </w:rPr>
              <w:t xml:space="preserve"> materials or gases. Explosives or potentially explosive compounds, highly toxic materials (in any state of matter)</w:t>
            </w:r>
          </w:p>
        </w:tc>
      </w:tr>
      <w:tr w:rsidR="007B35C8" w:rsidTr="007B35C8">
        <w:tc>
          <w:tcPr>
            <w:tcW w:w="2158" w:type="dxa"/>
            <w:shd w:val="clear" w:color="auto" w:fill="F2F2F2" w:themeFill="background1" w:themeFillShade="F2"/>
          </w:tcPr>
          <w:p w:rsidR="007B35C8" w:rsidRPr="007B35C8" w:rsidRDefault="007B35C8">
            <w:r w:rsidRPr="007B35C8">
              <w:rPr>
                <w:b/>
              </w:rPr>
              <w:t>TRAINING REQUIREMENTS</w:t>
            </w:r>
            <w:r>
              <w:rPr>
                <w:b/>
              </w:rPr>
              <w:t xml:space="preserve"> </w:t>
            </w:r>
            <w:r w:rsidRPr="007B35C8">
              <w:rPr>
                <w:i/>
                <w:sz w:val="20"/>
                <w:szCs w:val="20"/>
              </w:rPr>
              <w:t>(prerequisite for people working in the lab)</w:t>
            </w:r>
          </w:p>
        </w:tc>
        <w:tc>
          <w:tcPr>
            <w:tcW w:w="2158" w:type="dxa"/>
            <w:shd w:val="clear" w:color="auto" w:fill="DEEAF6" w:themeFill="accent1" w:themeFillTint="33"/>
          </w:tcPr>
          <w:p w:rsidR="007B35C8" w:rsidRPr="007B35C8" w:rsidRDefault="007B35C8">
            <w:pPr>
              <w:rPr>
                <w:sz w:val="18"/>
                <w:szCs w:val="18"/>
              </w:rPr>
            </w:pPr>
            <w:r>
              <w:rPr>
                <w:sz w:val="18"/>
                <w:szCs w:val="18"/>
              </w:rPr>
              <w:t>Observe label and warning signs</w:t>
            </w:r>
          </w:p>
        </w:tc>
        <w:tc>
          <w:tcPr>
            <w:tcW w:w="2158" w:type="dxa"/>
            <w:shd w:val="clear" w:color="auto" w:fill="E2EFD9" w:themeFill="accent6" w:themeFillTint="33"/>
          </w:tcPr>
          <w:p w:rsidR="007B35C8" w:rsidRPr="007B35C8" w:rsidRDefault="007B35C8">
            <w:pPr>
              <w:rPr>
                <w:sz w:val="18"/>
                <w:szCs w:val="18"/>
              </w:rPr>
            </w:pPr>
            <w:r>
              <w:rPr>
                <w:sz w:val="18"/>
                <w:szCs w:val="18"/>
              </w:rPr>
              <w:t>General lab safety training in addition to warning labels and signs</w:t>
            </w:r>
          </w:p>
        </w:tc>
        <w:tc>
          <w:tcPr>
            <w:tcW w:w="2158" w:type="dxa"/>
            <w:shd w:val="clear" w:color="auto" w:fill="FFF2CC" w:themeFill="accent4" w:themeFillTint="33"/>
          </w:tcPr>
          <w:p w:rsidR="007B35C8" w:rsidRPr="007B35C8" w:rsidRDefault="007B35C8">
            <w:pPr>
              <w:rPr>
                <w:sz w:val="18"/>
                <w:szCs w:val="18"/>
              </w:rPr>
            </w:pPr>
            <w:r>
              <w:rPr>
                <w:sz w:val="18"/>
                <w:szCs w:val="18"/>
              </w:rPr>
              <w:t>Laboratory hazards require laboratory-specific safety training</w:t>
            </w:r>
          </w:p>
        </w:tc>
        <w:tc>
          <w:tcPr>
            <w:tcW w:w="2158" w:type="dxa"/>
            <w:shd w:val="clear" w:color="auto" w:fill="FED0CA"/>
          </w:tcPr>
          <w:p w:rsidR="007B35C8" w:rsidRPr="007B35C8" w:rsidRDefault="007B35C8">
            <w:pPr>
              <w:rPr>
                <w:sz w:val="18"/>
                <w:szCs w:val="18"/>
              </w:rPr>
            </w:pPr>
            <w:r>
              <w:rPr>
                <w:sz w:val="18"/>
                <w:szCs w:val="18"/>
              </w:rPr>
              <w:t>Laboratory access restricted to people accompanied by experienced personnel</w:t>
            </w:r>
          </w:p>
        </w:tc>
      </w:tr>
      <w:tr w:rsidR="007B35C8" w:rsidTr="007B35C8">
        <w:tc>
          <w:tcPr>
            <w:tcW w:w="2158" w:type="dxa"/>
            <w:shd w:val="clear" w:color="auto" w:fill="F2F2F2" w:themeFill="background1" w:themeFillShade="F2"/>
          </w:tcPr>
          <w:p w:rsidR="007B35C8" w:rsidRPr="007B35C8" w:rsidRDefault="007B35C8">
            <w:r w:rsidRPr="007B35C8">
              <w:rPr>
                <w:b/>
              </w:rPr>
              <w:t>SUPERVISION REQUIREMENTS</w:t>
            </w:r>
            <w:r>
              <w:rPr>
                <w:b/>
              </w:rPr>
              <w:t xml:space="preserve"> </w:t>
            </w:r>
            <w:r w:rsidRPr="007B35C8">
              <w:rPr>
                <w:i/>
                <w:sz w:val="20"/>
                <w:szCs w:val="20"/>
              </w:rPr>
              <w:t>(safety responsibilities for lab leader(s); based on highest active lab hazard or process)</w:t>
            </w:r>
          </w:p>
        </w:tc>
        <w:tc>
          <w:tcPr>
            <w:tcW w:w="2158" w:type="dxa"/>
            <w:shd w:val="clear" w:color="auto" w:fill="DEEAF6" w:themeFill="accent1" w:themeFillTint="33"/>
          </w:tcPr>
          <w:p w:rsidR="007B35C8" w:rsidRPr="007B35C8" w:rsidRDefault="007B35C8">
            <w:pPr>
              <w:rPr>
                <w:sz w:val="18"/>
                <w:szCs w:val="18"/>
              </w:rPr>
            </w:pPr>
            <w:r>
              <w:rPr>
                <w:sz w:val="18"/>
                <w:szCs w:val="18"/>
              </w:rPr>
              <w:t>Awareness of work being conducted</w:t>
            </w:r>
          </w:p>
        </w:tc>
        <w:tc>
          <w:tcPr>
            <w:tcW w:w="2158" w:type="dxa"/>
            <w:shd w:val="clear" w:color="auto" w:fill="E2EFD9" w:themeFill="accent6" w:themeFillTint="33"/>
          </w:tcPr>
          <w:p w:rsidR="007B35C8" w:rsidRPr="007B35C8" w:rsidRDefault="007B35C8">
            <w:pPr>
              <w:rPr>
                <w:sz w:val="18"/>
                <w:szCs w:val="18"/>
              </w:rPr>
            </w:pPr>
            <w:r>
              <w:rPr>
                <w:sz w:val="18"/>
                <w:szCs w:val="18"/>
              </w:rPr>
              <w:t>Constant supervision or working alone based on specific restrictions</w:t>
            </w:r>
          </w:p>
        </w:tc>
        <w:tc>
          <w:tcPr>
            <w:tcW w:w="2158" w:type="dxa"/>
            <w:shd w:val="clear" w:color="auto" w:fill="FFF2CC" w:themeFill="accent4" w:themeFillTint="33"/>
          </w:tcPr>
          <w:p w:rsidR="007B35C8" w:rsidRPr="007B35C8" w:rsidRDefault="007B35C8">
            <w:pPr>
              <w:rPr>
                <w:sz w:val="18"/>
                <w:szCs w:val="18"/>
              </w:rPr>
            </w:pPr>
            <w:r>
              <w:rPr>
                <w:sz w:val="18"/>
                <w:szCs w:val="18"/>
              </w:rPr>
              <w:t>Peer presence or working alone based on specific restrictions</w:t>
            </w:r>
          </w:p>
        </w:tc>
        <w:tc>
          <w:tcPr>
            <w:tcW w:w="2158" w:type="dxa"/>
            <w:shd w:val="clear" w:color="auto" w:fill="FED0CA"/>
          </w:tcPr>
          <w:p w:rsidR="007B35C8" w:rsidRPr="007B35C8" w:rsidRDefault="007B35C8">
            <w:pPr>
              <w:rPr>
                <w:sz w:val="18"/>
                <w:szCs w:val="18"/>
              </w:rPr>
            </w:pPr>
            <w:r>
              <w:rPr>
                <w:sz w:val="18"/>
                <w:szCs w:val="18"/>
              </w:rPr>
              <w:t>Peer presence</w:t>
            </w:r>
            <w:r w:rsidR="00D21CF6">
              <w:rPr>
                <w:sz w:val="18"/>
                <w:szCs w:val="18"/>
              </w:rPr>
              <w:t xml:space="preserve"> (no working alone)</w:t>
            </w:r>
          </w:p>
        </w:tc>
      </w:tr>
      <w:tr w:rsidR="007B35C8" w:rsidTr="007B35C8">
        <w:tc>
          <w:tcPr>
            <w:tcW w:w="2158" w:type="dxa"/>
            <w:shd w:val="clear" w:color="auto" w:fill="F2F2F2" w:themeFill="background1" w:themeFillShade="F2"/>
          </w:tcPr>
          <w:p w:rsidR="007B35C8" w:rsidRPr="007B35C8" w:rsidRDefault="007B35C8" w:rsidP="007B35C8">
            <w:pPr>
              <w:rPr>
                <w:b/>
              </w:rPr>
            </w:pPr>
            <w:r w:rsidRPr="007B35C8">
              <w:rPr>
                <w:b/>
              </w:rPr>
              <w:t>OVERSIGHT REQUIREMENTS</w:t>
            </w:r>
          </w:p>
        </w:tc>
        <w:tc>
          <w:tcPr>
            <w:tcW w:w="2158" w:type="dxa"/>
            <w:shd w:val="clear" w:color="auto" w:fill="DEEAF6" w:themeFill="accent1" w:themeFillTint="33"/>
          </w:tcPr>
          <w:p w:rsidR="007B35C8" w:rsidRPr="007B35C8" w:rsidRDefault="007B35C8" w:rsidP="007B35C8">
            <w:pPr>
              <w:rPr>
                <w:sz w:val="18"/>
                <w:szCs w:val="18"/>
              </w:rPr>
            </w:pPr>
            <w:r w:rsidRPr="007B35C8">
              <w:rPr>
                <w:sz w:val="18"/>
                <w:szCs w:val="18"/>
                <w:vertAlign w:val="superscript"/>
              </w:rPr>
              <w:t>1</w:t>
            </w:r>
            <w:r>
              <w:rPr>
                <w:sz w:val="18"/>
                <w:szCs w:val="18"/>
              </w:rPr>
              <w:t xml:space="preserve">Weekly self-inspections; </w:t>
            </w:r>
            <w:r w:rsidRPr="007B35C8">
              <w:rPr>
                <w:sz w:val="18"/>
                <w:szCs w:val="18"/>
                <w:vertAlign w:val="superscript"/>
              </w:rPr>
              <w:t>2</w:t>
            </w:r>
            <w:r>
              <w:rPr>
                <w:sz w:val="18"/>
                <w:szCs w:val="18"/>
              </w:rPr>
              <w:t>self-audits three times per year</w:t>
            </w:r>
          </w:p>
        </w:tc>
        <w:tc>
          <w:tcPr>
            <w:tcW w:w="2158" w:type="dxa"/>
            <w:shd w:val="clear" w:color="auto" w:fill="E2EFD9" w:themeFill="accent6" w:themeFillTint="33"/>
          </w:tcPr>
          <w:p w:rsidR="007B35C8" w:rsidRPr="007B35C8" w:rsidRDefault="007B35C8" w:rsidP="007B35C8">
            <w:pPr>
              <w:rPr>
                <w:sz w:val="18"/>
                <w:szCs w:val="18"/>
              </w:rPr>
            </w:pPr>
            <w:r w:rsidRPr="007B35C8">
              <w:rPr>
                <w:sz w:val="18"/>
                <w:szCs w:val="18"/>
                <w:vertAlign w:val="superscript"/>
              </w:rPr>
              <w:t>1</w:t>
            </w:r>
            <w:r>
              <w:rPr>
                <w:sz w:val="18"/>
                <w:szCs w:val="18"/>
              </w:rPr>
              <w:t xml:space="preserve">Weekly self-inspections; </w:t>
            </w:r>
            <w:r w:rsidRPr="007B35C8">
              <w:rPr>
                <w:sz w:val="18"/>
                <w:szCs w:val="18"/>
                <w:vertAlign w:val="superscript"/>
              </w:rPr>
              <w:t>2</w:t>
            </w:r>
            <w:r>
              <w:rPr>
                <w:sz w:val="18"/>
                <w:szCs w:val="18"/>
              </w:rPr>
              <w:t>self-audits three times per year</w:t>
            </w:r>
          </w:p>
        </w:tc>
        <w:tc>
          <w:tcPr>
            <w:tcW w:w="2158" w:type="dxa"/>
            <w:shd w:val="clear" w:color="auto" w:fill="FFF2CC" w:themeFill="accent4" w:themeFillTint="33"/>
          </w:tcPr>
          <w:p w:rsidR="007B35C8" w:rsidRPr="007B35C8" w:rsidRDefault="007B35C8" w:rsidP="007B35C8">
            <w:pPr>
              <w:rPr>
                <w:sz w:val="18"/>
                <w:szCs w:val="18"/>
              </w:rPr>
            </w:pPr>
            <w:r w:rsidRPr="007B35C8">
              <w:rPr>
                <w:sz w:val="18"/>
                <w:szCs w:val="18"/>
                <w:vertAlign w:val="superscript"/>
              </w:rPr>
              <w:t>1</w:t>
            </w:r>
            <w:r>
              <w:rPr>
                <w:sz w:val="18"/>
                <w:szCs w:val="18"/>
              </w:rPr>
              <w:t xml:space="preserve">Weekly self-inspections; </w:t>
            </w:r>
            <w:r w:rsidRPr="007B35C8">
              <w:rPr>
                <w:sz w:val="18"/>
                <w:szCs w:val="18"/>
                <w:vertAlign w:val="superscript"/>
              </w:rPr>
              <w:t>2</w:t>
            </w:r>
            <w:r>
              <w:rPr>
                <w:sz w:val="18"/>
                <w:szCs w:val="18"/>
              </w:rPr>
              <w:t xml:space="preserve">self-audits three times per year; </w:t>
            </w:r>
            <w:r>
              <w:rPr>
                <w:sz w:val="18"/>
                <w:szCs w:val="18"/>
                <w:vertAlign w:val="superscript"/>
              </w:rPr>
              <w:t>3</w:t>
            </w:r>
            <w:r>
              <w:rPr>
                <w:sz w:val="18"/>
                <w:szCs w:val="18"/>
              </w:rPr>
              <w:t xml:space="preserve">monthly drop byes; </w:t>
            </w:r>
            <w:r>
              <w:rPr>
                <w:sz w:val="18"/>
                <w:szCs w:val="18"/>
                <w:vertAlign w:val="superscript"/>
              </w:rPr>
              <w:t>4</w:t>
            </w:r>
            <w:r>
              <w:rPr>
                <w:sz w:val="18"/>
                <w:szCs w:val="18"/>
              </w:rPr>
              <w:t>risk-based institutional review schedule</w:t>
            </w:r>
          </w:p>
        </w:tc>
        <w:tc>
          <w:tcPr>
            <w:tcW w:w="2158" w:type="dxa"/>
            <w:shd w:val="clear" w:color="auto" w:fill="FED0CA"/>
          </w:tcPr>
          <w:p w:rsidR="007B35C8" w:rsidRPr="007B35C8" w:rsidRDefault="007B35C8" w:rsidP="007B35C8">
            <w:pPr>
              <w:rPr>
                <w:sz w:val="18"/>
                <w:szCs w:val="18"/>
              </w:rPr>
            </w:pPr>
            <w:r w:rsidRPr="007B35C8">
              <w:rPr>
                <w:sz w:val="18"/>
                <w:szCs w:val="18"/>
                <w:vertAlign w:val="superscript"/>
              </w:rPr>
              <w:t>1</w:t>
            </w:r>
            <w:r>
              <w:rPr>
                <w:sz w:val="18"/>
                <w:szCs w:val="18"/>
              </w:rPr>
              <w:t xml:space="preserve">Daily self-inspections; </w:t>
            </w:r>
            <w:r w:rsidRPr="007B35C8">
              <w:rPr>
                <w:sz w:val="18"/>
                <w:szCs w:val="18"/>
                <w:vertAlign w:val="superscript"/>
              </w:rPr>
              <w:t>2</w:t>
            </w:r>
            <w:r>
              <w:rPr>
                <w:sz w:val="18"/>
                <w:szCs w:val="18"/>
              </w:rPr>
              <w:t xml:space="preserve">self-audits three times per year; </w:t>
            </w:r>
            <w:r>
              <w:rPr>
                <w:sz w:val="18"/>
                <w:szCs w:val="18"/>
                <w:vertAlign w:val="superscript"/>
              </w:rPr>
              <w:t>3</w:t>
            </w:r>
            <w:r>
              <w:rPr>
                <w:sz w:val="18"/>
                <w:szCs w:val="18"/>
              </w:rPr>
              <w:t xml:space="preserve">monthly drop byes; </w:t>
            </w:r>
            <w:r>
              <w:rPr>
                <w:sz w:val="18"/>
                <w:szCs w:val="18"/>
                <w:vertAlign w:val="superscript"/>
              </w:rPr>
              <w:t>4</w:t>
            </w:r>
            <w:r>
              <w:rPr>
                <w:sz w:val="18"/>
                <w:szCs w:val="18"/>
              </w:rPr>
              <w:t>risk-based institutional review schedule</w:t>
            </w:r>
          </w:p>
        </w:tc>
      </w:tr>
      <w:tr w:rsidR="007B35C8" w:rsidTr="007B35C8">
        <w:tc>
          <w:tcPr>
            <w:tcW w:w="2158" w:type="dxa"/>
            <w:shd w:val="clear" w:color="auto" w:fill="F2F2F2" w:themeFill="background1" w:themeFillShade="F2"/>
          </w:tcPr>
          <w:p w:rsidR="007B35C8" w:rsidRPr="007B35C8" w:rsidRDefault="007B35C8" w:rsidP="007B35C8">
            <w:r w:rsidRPr="007B35C8">
              <w:rPr>
                <w:b/>
              </w:rPr>
              <w:t>PLANNING REQUIREMENTS</w:t>
            </w:r>
            <w:r>
              <w:t xml:space="preserve"> </w:t>
            </w:r>
            <w:r w:rsidRPr="007B35C8">
              <w:rPr>
                <w:i/>
                <w:sz w:val="20"/>
                <w:szCs w:val="20"/>
              </w:rPr>
              <w:t>(based on highest rated chemical involved)</w:t>
            </w:r>
          </w:p>
        </w:tc>
        <w:tc>
          <w:tcPr>
            <w:tcW w:w="2158" w:type="dxa"/>
            <w:shd w:val="clear" w:color="auto" w:fill="DEEAF6" w:themeFill="accent1" w:themeFillTint="33"/>
          </w:tcPr>
          <w:p w:rsidR="007B35C8" w:rsidRPr="007B35C8" w:rsidRDefault="007B35C8" w:rsidP="007B35C8">
            <w:pPr>
              <w:rPr>
                <w:sz w:val="18"/>
                <w:szCs w:val="18"/>
              </w:rPr>
            </w:pPr>
            <w:r>
              <w:rPr>
                <w:sz w:val="18"/>
                <w:szCs w:val="18"/>
              </w:rPr>
              <w:t>Process-specific plans written and the presence of other chemicals prohibited</w:t>
            </w:r>
          </w:p>
        </w:tc>
        <w:tc>
          <w:tcPr>
            <w:tcW w:w="2158" w:type="dxa"/>
            <w:shd w:val="clear" w:color="auto" w:fill="E2EFD9" w:themeFill="accent6" w:themeFillTint="33"/>
          </w:tcPr>
          <w:p w:rsidR="007B35C8" w:rsidRPr="007B35C8" w:rsidRDefault="007B35C8" w:rsidP="007B35C8">
            <w:pPr>
              <w:rPr>
                <w:sz w:val="18"/>
                <w:szCs w:val="18"/>
              </w:rPr>
            </w:pPr>
            <w:r>
              <w:rPr>
                <w:sz w:val="18"/>
                <w:szCs w:val="18"/>
              </w:rPr>
              <w:t>Written procedures including safety protocols</w:t>
            </w:r>
          </w:p>
        </w:tc>
        <w:tc>
          <w:tcPr>
            <w:tcW w:w="2158" w:type="dxa"/>
            <w:shd w:val="clear" w:color="auto" w:fill="FFF2CC" w:themeFill="accent4" w:themeFillTint="33"/>
          </w:tcPr>
          <w:p w:rsidR="007B35C8" w:rsidRPr="007B35C8" w:rsidRDefault="007B35C8" w:rsidP="007B35C8">
            <w:pPr>
              <w:rPr>
                <w:sz w:val="18"/>
                <w:szCs w:val="18"/>
              </w:rPr>
            </w:pPr>
            <w:r>
              <w:rPr>
                <w:sz w:val="18"/>
                <w:szCs w:val="18"/>
              </w:rPr>
              <w:t>Written procedures including safety protocols must be peer reviewed</w:t>
            </w:r>
          </w:p>
        </w:tc>
        <w:tc>
          <w:tcPr>
            <w:tcW w:w="2158" w:type="dxa"/>
            <w:shd w:val="clear" w:color="auto" w:fill="FED0CA"/>
          </w:tcPr>
          <w:p w:rsidR="007B35C8" w:rsidRPr="007B35C8" w:rsidRDefault="007B35C8" w:rsidP="00D21CF6">
            <w:pPr>
              <w:rPr>
                <w:sz w:val="18"/>
                <w:szCs w:val="18"/>
              </w:rPr>
            </w:pPr>
            <w:r>
              <w:rPr>
                <w:sz w:val="18"/>
                <w:szCs w:val="18"/>
              </w:rPr>
              <w:t xml:space="preserve">Written procedures including safety protocols </w:t>
            </w:r>
            <w:r w:rsidR="00D21CF6">
              <w:rPr>
                <w:sz w:val="18"/>
                <w:szCs w:val="18"/>
              </w:rPr>
              <w:t>approved</w:t>
            </w:r>
            <w:r>
              <w:rPr>
                <w:sz w:val="18"/>
                <w:szCs w:val="18"/>
              </w:rPr>
              <w:t xml:space="preserve"> by supervisor</w:t>
            </w:r>
          </w:p>
        </w:tc>
      </w:tr>
      <w:tr w:rsidR="007B35C8" w:rsidTr="007B35C8">
        <w:tc>
          <w:tcPr>
            <w:tcW w:w="2158" w:type="dxa"/>
            <w:shd w:val="clear" w:color="auto" w:fill="F2F2F2" w:themeFill="background1" w:themeFillShade="F2"/>
          </w:tcPr>
          <w:p w:rsidR="007B35C8" w:rsidRPr="007B35C8" w:rsidRDefault="007B35C8" w:rsidP="007B35C8">
            <w:pPr>
              <w:rPr>
                <w:b/>
              </w:rPr>
            </w:pPr>
            <w:r w:rsidRPr="007B35C8">
              <w:rPr>
                <w:b/>
              </w:rPr>
              <w:t>GENERAL PPE REQUIREMENTS (EYE AND SKIN EXPOSURE)</w:t>
            </w:r>
          </w:p>
        </w:tc>
        <w:tc>
          <w:tcPr>
            <w:tcW w:w="2158" w:type="dxa"/>
            <w:shd w:val="clear" w:color="auto" w:fill="DEEAF6" w:themeFill="accent1" w:themeFillTint="33"/>
          </w:tcPr>
          <w:p w:rsidR="007B35C8" w:rsidRPr="007B35C8" w:rsidRDefault="007B35C8" w:rsidP="007B35C8">
            <w:pPr>
              <w:rPr>
                <w:sz w:val="18"/>
                <w:szCs w:val="18"/>
              </w:rPr>
            </w:pPr>
            <w:r>
              <w:rPr>
                <w:sz w:val="18"/>
                <w:szCs w:val="18"/>
              </w:rPr>
              <w:t>Coverage of legs and feet; other PPE as determined by PPE hazard assessment</w:t>
            </w:r>
          </w:p>
        </w:tc>
        <w:tc>
          <w:tcPr>
            <w:tcW w:w="2158" w:type="dxa"/>
            <w:shd w:val="clear" w:color="auto" w:fill="E2EFD9" w:themeFill="accent6" w:themeFillTint="33"/>
          </w:tcPr>
          <w:p w:rsidR="007B35C8" w:rsidRPr="007B35C8" w:rsidRDefault="007B35C8" w:rsidP="007B35C8">
            <w:pPr>
              <w:rPr>
                <w:sz w:val="18"/>
                <w:szCs w:val="18"/>
              </w:rPr>
            </w:pPr>
            <w:r>
              <w:rPr>
                <w:sz w:val="18"/>
                <w:szCs w:val="18"/>
              </w:rPr>
              <w:t>CL1 PPE plus eye protection</w:t>
            </w:r>
          </w:p>
        </w:tc>
        <w:tc>
          <w:tcPr>
            <w:tcW w:w="2158" w:type="dxa"/>
            <w:shd w:val="clear" w:color="auto" w:fill="FFF2CC" w:themeFill="accent4" w:themeFillTint="33"/>
          </w:tcPr>
          <w:p w:rsidR="007B35C8" w:rsidRPr="007B35C8" w:rsidRDefault="007B35C8" w:rsidP="007B35C8">
            <w:pPr>
              <w:rPr>
                <w:sz w:val="18"/>
                <w:szCs w:val="18"/>
              </w:rPr>
            </w:pPr>
            <w:r>
              <w:rPr>
                <w:sz w:val="18"/>
                <w:szCs w:val="18"/>
              </w:rPr>
              <w:t>CL2 PPE plus lab coat</w:t>
            </w:r>
          </w:p>
        </w:tc>
        <w:tc>
          <w:tcPr>
            <w:tcW w:w="2158" w:type="dxa"/>
            <w:shd w:val="clear" w:color="auto" w:fill="FED0CA"/>
          </w:tcPr>
          <w:p w:rsidR="007B35C8" w:rsidRPr="007B35C8" w:rsidRDefault="007B35C8" w:rsidP="007B35C8">
            <w:pPr>
              <w:rPr>
                <w:sz w:val="18"/>
                <w:szCs w:val="18"/>
              </w:rPr>
            </w:pPr>
            <w:r>
              <w:rPr>
                <w:sz w:val="18"/>
                <w:szCs w:val="18"/>
              </w:rPr>
              <w:t>CSL3 plus flame resistant lab coat</w:t>
            </w:r>
          </w:p>
        </w:tc>
      </w:tr>
      <w:tr w:rsidR="007B35C8" w:rsidTr="007B35C8">
        <w:tc>
          <w:tcPr>
            <w:tcW w:w="2158" w:type="dxa"/>
            <w:shd w:val="clear" w:color="auto" w:fill="F2F2F2" w:themeFill="background1" w:themeFillShade="F2"/>
          </w:tcPr>
          <w:p w:rsidR="007B35C8" w:rsidRPr="007B35C8" w:rsidRDefault="007B35C8" w:rsidP="007B35C8">
            <w:pPr>
              <w:rPr>
                <w:b/>
              </w:rPr>
            </w:pPr>
            <w:r w:rsidRPr="007B35C8">
              <w:rPr>
                <w:b/>
              </w:rPr>
              <w:t>SPECIFIC PPE REQUIREMENTS (HAND AND RESPIRATORY PROTECTION)</w:t>
            </w:r>
            <w:r>
              <w:rPr>
                <w:b/>
              </w:rPr>
              <w:t xml:space="preserve"> </w:t>
            </w:r>
            <w:r w:rsidRPr="007B35C8">
              <w:rPr>
                <w:i/>
                <w:sz w:val="20"/>
                <w:szCs w:val="20"/>
              </w:rPr>
              <w:t>(Process specific)</w:t>
            </w:r>
          </w:p>
        </w:tc>
        <w:tc>
          <w:tcPr>
            <w:tcW w:w="2158" w:type="dxa"/>
            <w:shd w:val="clear" w:color="auto" w:fill="DEEAF6" w:themeFill="accent1" w:themeFillTint="33"/>
          </w:tcPr>
          <w:p w:rsidR="007B35C8" w:rsidRDefault="007B35C8" w:rsidP="007B35C8">
            <w:pPr>
              <w:rPr>
                <w:sz w:val="18"/>
                <w:szCs w:val="18"/>
              </w:rPr>
            </w:pPr>
            <w:r>
              <w:rPr>
                <w:sz w:val="18"/>
                <w:szCs w:val="18"/>
              </w:rPr>
              <w:t>No gloves or gloves as recommended in the manufacturers’ instructions</w:t>
            </w:r>
          </w:p>
        </w:tc>
        <w:tc>
          <w:tcPr>
            <w:tcW w:w="2158" w:type="dxa"/>
            <w:shd w:val="clear" w:color="auto" w:fill="E2EFD9" w:themeFill="accent6" w:themeFillTint="33"/>
          </w:tcPr>
          <w:p w:rsidR="007B35C8" w:rsidRDefault="007B35C8" w:rsidP="007B35C8">
            <w:pPr>
              <w:rPr>
                <w:sz w:val="18"/>
                <w:szCs w:val="18"/>
              </w:rPr>
            </w:pPr>
            <w:r>
              <w:rPr>
                <w:sz w:val="18"/>
                <w:szCs w:val="18"/>
              </w:rPr>
              <w:t>Activity-specific gloves, such as nitrile, vinyl or latex disposable gloves would be typical</w:t>
            </w:r>
          </w:p>
        </w:tc>
        <w:tc>
          <w:tcPr>
            <w:tcW w:w="2158" w:type="dxa"/>
            <w:shd w:val="clear" w:color="auto" w:fill="FFF2CC" w:themeFill="accent4" w:themeFillTint="33"/>
          </w:tcPr>
          <w:p w:rsidR="007B35C8" w:rsidRDefault="007B35C8" w:rsidP="007B35C8">
            <w:pPr>
              <w:rPr>
                <w:sz w:val="18"/>
                <w:szCs w:val="18"/>
              </w:rPr>
            </w:pPr>
            <w:r>
              <w:rPr>
                <w:sz w:val="18"/>
                <w:szCs w:val="18"/>
              </w:rPr>
              <w:t>Activity-specific gloves, such as nitrile, vinyl or latex disposable gloves would be acceptable for an incidental small quantity splash. Neoprene or butyl rubber may be needed for immersion in solvents, or similar situations</w:t>
            </w:r>
          </w:p>
        </w:tc>
        <w:tc>
          <w:tcPr>
            <w:tcW w:w="2158" w:type="dxa"/>
            <w:shd w:val="clear" w:color="auto" w:fill="FED0CA"/>
          </w:tcPr>
          <w:p w:rsidR="007B35C8" w:rsidRDefault="007B35C8" w:rsidP="007B35C8">
            <w:pPr>
              <w:rPr>
                <w:sz w:val="18"/>
                <w:szCs w:val="18"/>
              </w:rPr>
            </w:pPr>
            <w:r>
              <w:rPr>
                <w:sz w:val="18"/>
                <w:szCs w:val="18"/>
              </w:rPr>
              <w:t>Activity-specific gloves, such as flame resistant if using pyrophoric liquids, neoprene if using large quantities</w:t>
            </w:r>
          </w:p>
        </w:tc>
      </w:tr>
      <w:tr w:rsidR="007B35C8" w:rsidTr="007B35C8">
        <w:tc>
          <w:tcPr>
            <w:tcW w:w="2158" w:type="dxa"/>
            <w:shd w:val="clear" w:color="auto" w:fill="F2F2F2" w:themeFill="background1" w:themeFillShade="F2"/>
          </w:tcPr>
          <w:p w:rsidR="007B35C8" w:rsidRPr="007B35C8" w:rsidRDefault="007B35C8" w:rsidP="007B35C8">
            <w:pPr>
              <w:rPr>
                <w:b/>
              </w:rPr>
            </w:pPr>
            <w:r w:rsidRPr="007B35C8">
              <w:rPr>
                <w:b/>
              </w:rPr>
              <w:lastRenderedPageBreak/>
              <w:t>GENERAL VENTILATION REQUIREMENTS/ ENGINEERING CONTROLS</w:t>
            </w:r>
          </w:p>
        </w:tc>
        <w:tc>
          <w:tcPr>
            <w:tcW w:w="2158" w:type="dxa"/>
            <w:shd w:val="clear" w:color="auto" w:fill="DEEAF6" w:themeFill="accent1" w:themeFillTint="33"/>
          </w:tcPr>
          <w:p w:rsidR="007B35C8" w:rsidRDefault="007B35C8" w:rsidP="007B35C8">
            <w:pPr>
              <w:rPr>
                <w:sz w:val="18"/>
                <w:szCs w:val="18"/>
              </w:rPr>
            </w:pPr>
            <w:r>
              <w:rPr>
                <w:sz w:val="18"/>
                <w:szCs w:val="18"/>
              </w:rPr>
              <w:t>None or low ventilation specifications</w:t>
            </w:r>
          </w:p>
        </w:tc>
        <w:tc>
          <w:tcPr>
            <w:tcW w:w="2158" w:type="dxa"/>
            <w:shd w:val="clear" w:color="auto" w:fill="E2EFD9" w:themeFill="accent6" w:themeFillTint="33"/>
          </w:tcPr>
          <w:p w:rsidR="007B35C8" w:rsidRDefault="007B35C8" w:rsidP="007B35C8">
            <w:pPr>
              <w:rPr>
                <w:sz w:val="18"/>
                <w:szCs w:val="18"/>
              </w:rPr>
            </w:pPr>
            <w:r>
              <w:rPr>
                <w:sz w:val="18"/>
                <w:szCs w:val="18"/>
              </w:rPr>
              <w:t>Moderate ventilation/ local exhaust ventilation (snorkels) or other source control</w:t>
            </w:r>
          </w:p>
        </w:tc>
        <w:tc>
          <w:tcPr>
            <w:tcW w:w="2158" w:type="dxa"/>
            <w:shd w:val="clear" w:color="auto" w:fill="FFF2CC" w:themeFill="accent4" w:themeFillTint="33"/>
          </w:tcPr>
          <w:p w:rsidR="007B35C8" w:rsidRDefault="007B35C8" w:rsidP="007B35C8">
            <w:pPr>
              <w:rPr>
                <w:sz w:val="18"/>
                <w:szCs w:val="18"/>
              </w:rPr>
            </w:pPr>
            <w:r>
              <w:rPr>
                <w:sz w:val="18"/>
                <w:szCs w:val="18"/>
              </w:rPr>
              <w:t>Fume hoods, local exhaust ventilation (snorkels), limited glove box use</w:t>
            </w:r>
          </w:p>
        </w:tc>
        <w:tc>
          <w:tcPr>
            <w:tcW w:w="2158" w:type="dxa"/>
            <w:shd w:val="clear" w:color="auto" w:fill="FED0CA"/>
          </w:tcPr>
          <w:p w:rsidR="007B35C8" w:rsidRDefault="007B35C8" w:rsidP="007B35C8">
            <w:pPr>
              <w:rPr>
                <w:sz w:val="18"/>
                <w:szCs w:val="18"/>
              </w:rPr>
            </w:pPr>
            <w:r>
              <w:rPr>
                <w:sz w:val="18"/>
                <w:szCs w:val="18"/>
              </w:rPr>
              <w:t>Fume hood, local exhaust ventilation (snorkels), glove/dry box, enclosed reactor</w:t>
            </w:r>
          </w:p>
        </w:tc>
      </w:tr>
      <w:tr w:rsidR="007B35C8" w:rsidTr="007B35C8">
        <w:tc>
          <w:tcPr>
            <w:tcW w:w="2158" w:type="dxa"/>
            <w:shd w:val="clear" w:color="auto" w:fill="F2F2F2" w:themeFill="background1" w:themeFillShade="F2"/>
          </w:tcPr>
          <w:p w:rsidR="007B35C8" w:rsidRPr="007B35C8" w:rsidRDefault="007B35C8" w:rsidP="007B35C8">
            <w:pPr>
              <w:rPr>
                <w:b/>
              </w:rPr>
            </w:pPr>
            <w:r w:rsidRPr="007B35C8">
              <w:rPr>
                <w:b/>
              </w:rPr>
              <w:t>EMERGENCY RESPONSE PROTOCOLS</w:t>
            </w:r>
          </w:p>
        </w:tc>
        <w:tc>
          <w:tcPr>
            <w:tcW w:w="2158" w:type="dxa"/>
            <w:shd w:val="clear" w:color="auto" w:fill="DEEAF6" w:themeFill="accent1" w:themeFillTint="33"/>
          </w:tcPr>
          <w:p w:rsidR="007B35C8" w:rsidRDefault="007B35C8" w:rsidP="007B35C8">
            <w:pPr>
              <w:rPr>
                <w:sz w:val="18"/>
                <w:szCs w:val="18"/>
              </w:rPr>
            </w:pPr>
            <w:r>
              <w:rPr>
                <w:sz w:val="18"/>
                <w:szCs w:val="18"/>
              </w:rPr>
              <w:t>Institutional-specific response protocols</w:t>
            </w:r>
          </w:p>
        </w:tc>
        <w:tc>
          <w:tcPr>
            <w:tcW w:w="2158" w:type="dxa"/>
            <w:shd w:val="clear" w:color="auto" w:fill="E2EFD9" w:themeFill="accent6" w:themeFillTint="33"/>
          </w:tcPr>
          <w:p w:rsidR="007B35C8" w:rsidRDefault="007B35C8" w:rsidP="007B35C8">
            <w:r w:rsidRPr="00920955">
              <w:rPr>
                <w:sz w:val="18"/>
                <w:szCs w:val="18"/>
              </w:rPr>
              <w:t>Institutional-specific response protocols</w:t>
            </w:r>
            <w:r>
              <w:rPr>
                <w:sz w:val="18"/>
                <w:szCs w:val="18"/>
              </w:rPr>
              <w:t>; people with knowledge of incident have responsibility to provide information to responders; trained personnel can contain and remediate small spills</w:t>
            </w:r>
          </w:p>
        </w:tc>
        <w:tc>
          <w:tcPr>
            <w:tcW w:w="2158" w:type="dxa"/>
            <w:shd w:val="clear" w:color="auto" w:fill="FFF2CC" w:themeFill="accent4" w:themeFillTint="33"/>
          </w:tcPr>
          <w:p w:rsidR="007B35C8" w:rsidRDefault="007B35C8" w:rsidP="007B35C8">
            <w:r w:rsidRPr="00920955">
              <w:rPr>
                <w:sz w:val="18"/>
                <w:szCs w:val="18"/>
              </w:rPr>
              <w:t>Institutional-specific response protocols</w:t>
            </w:r>
            <w:r>
              <w:rPr>
                <w:sz w:val="18"/>
                <w:szCs w:val="18"/>
              </w:rPr>
              <w:t>; may have advanced lab response protocol to make the situation safe while evacuating</w:t>
            </w:r>
          </w:p>
        </w:tc>
        <w:tc>
          <w:tcPr>
            <w:tcW w:w="2158" w:type="dxa"/>
            <w:shd w:val="clear" w:color="auto" w:fill="FED0CA"/>
          </w:tcPr>
          <w:p w:rsidR="007B35C8" w:rsidRDefault="007B35C8" w:rsidP="007B35C8">
            <w:r w:rsidRPr="00920955">
              <w:rPr>
                <w:sz w:val="18"/>
                <w:szCs w:val="18"/>
              </w:rPr>
              <w:t>Institutional-specific response protocols</w:t>
            </w:r>
            <w:r>
              <w:rPr>
                <w:sz w:val="18"/>
                <w:szCs w:val="18"/>
              </w:rPr>
              <w:t>; specific pre-planning is required</w:t>
            </w:r>
          </w:p>
        </w:tc>
      </w:tr>
      <w:tr w:rsidR="007B35C8" w:rsidTr="00E74E3A">
        <w:tc>
          <w:tcPr>
            <w:tcW w:w="10790" w:type="dxa"/>
            <w:gridSpan w:val="5"/>
            <w:shd w:val="clear" w:color="auto" w:fill="F2F2F2" w:themeFill="background1" w:themeFillShade="F2"/>
          </w:tcPr>
          <w:p w:rsidR="007B35C8" w:rsidRDefault="007B35C8" w:rsidP="007B35C8">
            <w:pPr>
              <w:rPr>
                <w:sz w:val="18"/>
                <w:szCs w:val="18"/>
              </w:rPr>
            </w:pPr>
            <w:r>
              <w:rPr>
                <w:sz w:val="18"/>
                <w:szCs w:val="18"/>
                <w:vertAlign w:val="superscript"/>
              </w:rPr>
              <w:t>1</w:t>
            </w:r>
            <w:r>
              <w:rPr>
                <w:sz w:val="18"/>
                <w:szCs w:val="18"/>
              </w:rPr>
              <w:t xml:space="preserve"> Self-inspection: quick review of physical surroundings; may or may not use a formal checklist</w:t>
            </w:r>
          </w:p>
          <w:p w:rsidR="007B35C8" w:rsidRDefault="007B35C8" w:rsidP="007B35C8">
            <w:pPr>
              <w:rPr>
                <w:sz w:val="18"/>
                <w:szCs w:val="18"/>
              </w:rPr>
            </w:pPr>
            <w:r w:rsidRPr="007B35C8">
              <w:rPr>
                <w:sz w:val="18"/>
                <w:szCs w:val="18"/>
                <w:vertAlign w:val="superscript"/>
              </w:rPr>
              <w:t>2</w:t>
            </w:r>
            <w:r>
              <w:rPr>
                <w:sz w:val="18"/>
                <w:szCs w:val="18"/>
              </w:rPr>
              <w:t xml:space="preserve"> Self –audit: more comprehensive review of the CSL and other documentations; uses a checklist</w:t>
            </w:r>
          </w:p>
          <w:p w:rsidR="007B35C8" w:rsidRDefault="007B35C8" w:rsidP="007B35C8">
            <w:pPr>
              <w:rPr>
                <w:sz w:val="18"/>
                <w:szCs w:val="18"/>
              </w:rPr>
            </w:pPr>
            <w:r w:rsidRPr="007B35C8">
              <w:rPr>
                <w:sz w:val="18"/>
                <w:szCs w:val="18"/>
                <w:vertAlign w:val="superscript"/>
              </w:rPr>
              <w:t>3</w:t>
            </w:r>
            <w:r>
              <w:rPr>
                <w:sz w:val="18"/>
                <w:szCs w:val="18"/>
              </w:rPr>
              <w:t xml:space="preserve"> Drop by: informal review, consult, check-in by institutional representative</w:t>
            </w:r>
          </w:p>
          <w:p w:rsidR="007B35C8" w:rsidRDefault="007B35C8" w:rsidP="007B35C8">
            <w:pPr>
              <w:rPr>
                <w:sz w:val="18"/>
                <w:szCs w:val="18"/>
              </w:rPr>
            </w:pPr>
            <w:r w:rsidRPr="007B35C8">
              <w:rPr>
                <w:sz w:val="18"/>
                <w:szCs w:val="18"/>
                <w:vertAlign w:val="superscript"/>
              </w:rPr>
              <w:t>4</w:t>
            </w:r>
            <w:r>
              <w:rPr>
                <w:sz w:val="18"/>
                <w:szCs w:val="18"/>
              </w:rPr>
              <w:t xml:space="preserve"> Risk-based institutional review: formal review by lab by an institutional representative; uses a checklist, document issues for correction, escalate issues to upper management as necessary</w:t>
            </w:r>
          </w:p>
          <w:p w:rsidR="007B35C8" w:rsidRPr="007B35C8" w:rsidRDefault="007B35C8" w:rsidP="007B35C8">
            <w:pPr>
              <w:rPr>
                <w:sz w:val="18"/>
                <w:szCs w:val="18"/>
              </w:rPr>
            </w:pPr>
          </w:p>
        </w:tc>
      </w:tr>
    </w:tbl>
    <w:p w:rsidR="00BA74F1" w:rsidRDefault="00BA74F1"/>
    <w:p w:rsidR="00EF3B80" w:rsidRDefault="00EF3B80" w:rsidP="00EF3B80">
      <w:pPr>
        <w:jc w:val="center"/>
        <w:rPr>
          <w:b/>
          <w:sz w:val="32"/>
          <w:szCs w:val="32"/>
        </w:rPr>
      </w:pPr>
      <w:r w:rsidRPr="00EF3B80">
        <w:rPr>
          <w:b/>
          <w:sz w:val="32"/>
          <w:szCs w:val="32"/>
        </w:rPr>
        <w:t>Chem</w:t>
      </w:r>
      <w:r>
        <w:rPr>
          <w:b/>
          <w:sz w:val="32"/>
          <w:szCs w:val="32"/>
        </w:rPr>
        <w:t>ical Control Banding Methodology</w:t>
      </w:r>
      <w:r w:rsidRPr="00EF3B80">
        <w:rPr>
          <w:b/>
          <w:sz w:val="32"/>
          <w:szCs w:val="32"/>
        </w:rPr>
        <w:t xml:space="preserve"> </w:t>
      </w:r>
      <w:r>
        <w:rPr>
          <w:b/>
          <w:sz w:val="32"/>
          <w:szCs w:val="32"/>
        </w:rPr>
        <w:t>2</w:t>
      </w:r>
    </w:p>
    <w:p w:rsidR="00EF3B80" w:rsidRPr="009B2B0B" w:rsidRDefault="00EF3B80" w:rsidP="00EF3B80">
      <w:r w:rsidRPr="009B2B0B">
        <w:t>The following tables can be used to evaluate the hazards and hazard controls for chemicals. The first table is used to determine the chemical safety level (CSL) based on the physical characteristics of the chemical. This information can be found on the Safety Data Sheet. The second table is used to determine the general protection guidelines for th</w:t>
      </w:r>
      <w:r w:rsidR="009B2B0B">
        <w:t>e</w:t>
      </w:r>
      <w:r w:rsidRPr="009B2B0B">
        <w:t xml:space="preserve"> chemical</w:t>
      </w:r>
      <w:r w:rsidR="009B2B0B">
        <w:t>s</w:t>
      </w:r>
      <w:r w:rsidRPr="009B2B0B">
        <w:t>.</w:t>
      </w:r>
      <w:r w:rsidR="009B2B0B" w:rsidRPr="009B2B0B">
        <w:t xml:space="preserve"> Note that this methodology </w:t>
      </w:r>
      <w:r w:rsidR="00D21CF6">
        <w:t>is not appropriate for addressing</w:t>
      </w:r>
      <w:r w:rsidR="009B2B0B" w:rsidRPr="009B2B0B">
        <w:t xml:space="preserve"> hazards that may arise from </w:t>
      </w:r>
      <w:r w:rsidR="009B2B0B" w:rsidRPr="009B2B0B">
        <w:rPr>
          <w:i/>
        </w:rPr>
        <w:t>processes</w:t>
      </w:r>
      <w:r w:rsidR="009B2B0B" w:rsidRPr="009B2B0B">
        <w:t xml:space="preserve"> or </w:t>
      </w:r>
      <w:r w:rsidR="009B2B0B" w:rsidRPr="009B2B0B">
        <w:rPr>
          <w:i/>
        </w:rPr>
        <w:t>equipment</w:t>
      </w:r>
      <w:r w:rsidR="009B2B0B" w:rsidRPr="009B2B0B">
        <w:t>, such as use of pressure vessels, hot plates, ovens, compressed gas cylinders, etc.</w:t>
      </w:r>
    </w:p>
    <w:tbl>
      <w:tblPr>
        <w:tblStyle w:val="TableGrid"/>
        <w:tblW w:w="0" w:type="auto"/>
        <w:tblLook w:val="04A0" w:firstRow="1" w:lastRow="0" w:firstColumn="1" w:lastColumn="0" w:noHBand="0" w:noVBand="1"/>
      </w:tblPr>
      <w:tblGrid>
        <w:gridCol w:w="1075"/>
        <w:gridCol w:w="2241"/>
        <w:gridCol w:w="1876"/>
        <w:gridCol w:w="1933"/>
        <w:gridCol w:w="1850"/>
        <w:gridCol w:w="1815"/>
      </w:tblGrid>
      <w:tr w:rsidR="009B2B0B" w:rsidRPr="007B35C8" w:rsidTr="00D21CF6">
        <w:tc>
          <w:tcPr>
            <w:tcW w:w="1075" w:type="dxa"/>
            <w:shd w:val="clear" w:color="auto" w:fill="F2F2F2" w:themeFill="background1" w:themeFillShade="F2"/>
          </w:tcPr>
          <w:p w:rsidR="009B2B0B" w:rsidRPr="007B35C8" w:rsidRDefault="009B2B0B" w:rsidP="00AF3F0D">
            <w:pPr>
              <w:rPr>
                <w:b/>
              </w:rPr>
            </w:pPr>
            <w:r>
              <w:rPr>
                <w:b/>
              </w:rPr>
              <w:t>Hazard</w:t>
            </w:r>
          </w:p>
        </w:tc>
        <w:tc>
          <w:tcPr>
            <w:tcW w:w="2241" w:type="dxa"/>
            <w:shd w:val="clear" w:color="auto" w:fill="F2F2F2" w:themeFill="background1" w:themeFillShade="F2"/>
          </w:tcPr>
          <w:p w:rsidR="009B2B0B" w:rsidRPr="00EF3B80" w:rsidRDefault="009B2B0B" w:rsidP="00AF3F0D">
            <w:pPr>
              <w:rPr>
                <w:b/>
              </w:rPr>
            </w:pPr>
            <w:r>
              <w:rPr>
                <w:b/>
              </w:rPr>
              <w:t>General Description of Hazards</w:t>
            </w:r>
          </w:p>
        </w:tc>
        <w:tc>
          <w:tcPr>
            <w:tcW w:w="1876" w:type="dxa"/>
            <w:shd w:val="clear" w:color="auto" w:fill="F2F2F2" w:themeFill="background1" w:themeFillShade="F2"/>
          </w:tcPr>
          <w:p w:rsidR="009B2B0B" w:rsidRPr="00EF3B80" w:rsidRDefault="009B2B0B" w:rsidP="00AF3F0D">
            <w:pPr>
              <w:rPr>
                <w:b/>
              </w:rPr>
            </w:pPr>
            <w:r w:rsidRPr="00EF3B80">
              <w:rPr>
                <w:b/>
              </w:rPr>
              <w:t>Fire</w:t>
            </w:r>
          </w:p>
        </w:tc>
        <w:tc>
          <w:tcPr>
            <w:tcW w:w="1933" w:type="dxa"/>
            <w:shd w:val="clear" w:color="auto" w:fill="F2F2F2" w:themeFill="background1" w:themeFillShade="F2"/>
          </w:tcPr>
          <w:p w:rsidR="009B2B0B" w:rsidRPr="00EF3B80" w:rsidRDefault="009B2B0B" w:rsidP="00AF3F0D">
            <w:pPr>
              <w:rPr>
                <w:b/>
              </w:rPr>
            </w:pPr>
            <w:r w:rsidRPr="00EF3B80">
              <w:rPr>
                <w:b/>
              </w:rPr>
              <w:t>Reactivity</w:t>
            </w:r>
          </w:p>
        </w:tc>
        <w:tc>
          <w:tcPr>
            <w:tcW w:w="1850" w:type="dxa"/>
            <w:shd w:val="clear" w:color="auto" w:fill="F2F2F2" w:themeFill="background1" w:themeFillShade="F2"/>
          </w:tcPr>
          <w:p w:rsidR="009B2B0B" w:rsidRPr="00EF3B80" w:rsidRDefault="009B2B0B" w:rsidP="00AF3F0D">
            <w:pPr>
              <w:rPr>
                <w:b/>
              </w:rPr>
            </w:pPr>
            <w:r w:rsidRPr="00EF3B80">
              <w:rPr>
                <w:b/>
              </w:rPr>
              <w:t>Acute Toxicity</w:t>
            </w:r>
          </w:p>
        </w:tc>
        <w:tc>
          <w:tcPr>
            <w:tcW w:w="1815" w:type="dxa"/>
            <w:shd w:val="clear" w:color="auto" w:fill="F2F2F2" w:themeFill="background1" w:themeFillShade="F2"/>
          </w:tcPr>
          <w:p w:rsidR="009B2B0B" w:rsidRPr="00EF3B80" w:rsidRDefault="009B2B0B" w:rsidP="00AF3F0D">
            <w:pPr>
              <w:rPr>
                <w:b/>
              </w:rPr>
            </w:pPr>
            <w:r w:rsidRPr="00EF3B80">
              <w:rPr>
                <w:b/>
              </w:rPr>
              <w:t>Chronic Toxicity</w:t>
            </w:r>
          </w:p>
        </w:tc>
      </w:tr>
      <w:tr w:rsidR="009B2B0B" w:rsidTr="009B2B0B">
        <w:tc>
          <w:tcPr>
            <w:tcW w:w="1075" w:type="dxa"/>
            <w:shd w:val="clear" w:color="auto" w:fill="BDD6EE" w:themeFill="accent1" w:themeFillTint="66"/>
          </w:tcPr>
          <w:p w:rsidR="009B2B0B" w:rsidRPr="007B35C8" w:rsidRDefault="009B2B0B" w:rsidP="009B2B0B">
            <w:pPr>
              <w:rPr>
                <w:b/>
              </w:rPr>
            </w:pPr>
            <w:r>
              <w:rPr>
                <w:b/>
              </w:rPr>
              <w:t>CSL 1</w:t>
            </w:r>
          </w:p>
        </w:tc>
        <w:tc>
          <w:tcPr>
            <w:tcW w:w="2241" w:type="dxa"/>
          </w:tcPr>
          <w:p w:rsidR="009B2B0B" w:rsidRPr="007B35C8" w:rsidRDefault="009B2B0B" w:rsidP="009B2B0B">
            <w:pPr>
              <w:rPr>
                <w:sz w:val="18"/>
                <w:szCs w:val="18"/>
              </w:rPr>
            </w:pPr>
            <w:r w:rsidRPr="007B35C8">
              <w:rPr>
                <w:sz w:val="18"/>
                <w:szCs w:val="18"/>
              </w:rPr>
              <w:t>Laboratory hazards equivalent to typical household use of chemicals</w:t>
            </w:r>
          </w:p>
        </w:tc>
        <w:tc>
          <w:tcPr>
            <w:tcW w:w="1876" w:type="dxa"/>
            <w:shd w:val="clear" w:color="auto" w:fill="auto"/>
          </w:tcPr>
          <w:p w:rsidR="009B2B0B" w:rsidRPr="00EF3B80" w:rsidRDefault="009B2B0B" w:rsidP="009B2B0B">
            <w:pPr>
              <w:rPr>
                <w:sz w:val="18"/>
                <w:szCs w:val="18"/>
              </w:rPr>
            </w:pPr>
            <w:r>
              <w:rPr>
                <w:sz w:val="18"/>
                <w:szCs w:val="18"/>
              </w:rPr>
              <w:t>Flashpoint above 140 F</w:t>
            </w:r>
          </w:p>
        </w:tc>
        <w:tc>
          <w:tcPr>
            <w:tcW w:w="1933" w:type="dxa"/>
            <w:shd w:val="clear" w:color="auto" w:fill="auto"/>
          </w:tcPr>
          <w:p w:rsidR="009B2B0B" w:rsidRPr="00EF3B80" w:rsidRDefault="009B2B0B" w:rsidP="009B2B0B">
            <w:pPr>
              <w:rPr>
                <w:sz w:val="18"/>
                <w:szCs w:val="18"/>
              </w:rPr>
            </w:pPr>
            <w:r>
              <w:rPr>
                <w:sz w:val="18"/>
                <w:szCs w:val="18"/>
              </w:rPr>
              <w:t>No chemical changes expected in the process</w:t>
            </w:r>
          </w:p>
        </w:tc>
        <w:tc>
          <w:tcPr>
            <w:tcW w:w="1850" w:type="dxa"/>
            <w:shd w:val="clear" w:color="auto" w:fill="auto"/>
          </w:tcPr>
          <w:p w:rsidR="009B2B0B" w:rsidRPr="00EF3B80" w:rsidRDefault="009B2B0B" w:rsidP="009B2B0B">
            <w:pPr>
              <w:rPr>
                <w:sz w:val="18"/>
                <w:szCs w:val="18"/>
              </w:rPr>
            </w:pPr>
            <w:r>
              <w:rPr>
                <w:sz w:val="18"/>
                <w:szCs w:val="18"/>
              </w:rPr>
              <w:t>All chemicals have no or low toxicity and occupational exposure limits (OEL) &gt; 500 ppm; not an irritant or sensitizer</w:t>
            </w:r>
          </w:p>
        </w:tc>
        <w:tc>
          <w:tcPr>
            <w:tcW w:w="1815" w:type="dxa"/>
            <w:shd w:val="clear" w:color="auto" w:fill="auto"/>
          </w:tcPr>
          <w:p w:rsidR="009B2B0B" w:rsidRPr="00EF3B80" w:rsidRDefault="009B2B0B" w:rsidP="009B2B0B">
            <w:pPr>
              <w:rPr>
                <w:sz w:val="18"/>
                <w:szCs w:val="18"/>
              </w:rPr>
            </w:pPr>
            <w:r>
              <w:rPr>
                <w:sz w:val="18"/>
                <w:szCs w:val="18"/>
              </w:rPr>
              <w:t>None known</w:t>
            </w:r>
          </w:p>
        </w:tc>
      </w:tr>
      <w:tr w:rsidR="009B2B0B" w:rsidTr="009B2B0B">
        <w:tc>
          <w:tcPr>
            <w:tcW w:w="1075" w:type="dxa"/>
            <w:shd w:val="clear" w:color="auto" w:fill="E2EFD9" w:themeFill="accent6" w:themeFillTint="33"/>
          </w:tcPr>
          <w:p w:rsidR="009B2B0B" w:rsidRPr="007B35C8" w:rsidRDefault="009B2B0B" w:rsidP="009B2B0B">
            <w:pPr>
              <w:rPr>
                <w:b/>
              </w:rPr>
            </w:pPr>
            <w:r>
              <w:rPr>
                <w:b/>
              </w:rPr>
              <w:t>CSL 2</w:t>
            </w:r>
          </w:p>
        </w:tc>
        <w:tc>
          <w:tcPr>
            <w:tcW w:w="2241" w:type="dxa"/>
          </w:tcPr>
          <w:p w:rsidR="009B2B0B" w:rsidRPr="007B35C8" w:rsidRDefault="009B2B0B" w:rsidP="009B2B0B">
            <w:pPr>
              <w:rPr>
                <w:sz w:val="18"/>
                <w:szCs w:val="18"/>
              </w:rPr>
            </w:pPr>
            <w:r w:rsidRPr="007B35C8">
              <w:rPr>
                <w:sz w:val="18"/>
                <w:szCs w:val="18"/>
              </w:rPr>
              <w:t>Laboratory hazards equivalent to academic lab settings (restricted hazardous chemical inventory; well-established procedures in place)</w:t>
            </w:r>
          </w:p>
        </w:tc>
        <w:tc>
          <w:tcPr>
            <w:tcW w:w="1876" w:type="dxa"/>
            <w:shd w:val="clear" w:color="auto" w:fill="auto"/>
          </w:tcPr>
          <w:p w:rsidR="009B2B0B" w:rsidRPr="00EF3B80" w:rsidRDefault="009B2B0B" w:rsidP="009B2B0B">
            <w:pPr>
              <w:rPr>
                <w:sz w:val="18"/>
                <w:szCs w:val="18"/>
              </w:rPr>
            </w:pPr>
            <w:r>
              <w:rPr>
                <w:sz w:val="18"/>
                <w:szCs w:val="18"/>
              </w:rPr>
              <w:t>Flashpoint above ambient (73 F), expected concentration &lt;10% of the lower explosive limit</w:t>
            </w:r>
          </w:p>
        </w:tc>
        <w:tc>
          <w:tcPr>
            <w:tcW w:w="1933" w:type="dxa"/>
            <w:shd w:val="clear" w:color="auto" w:fill="auto"/>
          </w:tcPr>
          <w:p w:rsidR="009B2B0B" w:rsidRPr="00EF3B80" w:rsidRDefault="009B2B0B" w:rsidP="009B2B0B">
            <w:pPr>
              <w:rPr>
                <w:sz w:val="18"/>
                <w:szCs w:val="18"/>
              </w:rPr>
            </w:pPr>
            <w:r>
              <w:rPr>
                <w:sz w:val="18"/>
                <w:szCs w:val="18"/>
              </w:rPr>
              <w:t>No known incompatibilities between chemicals being used</w:t>
            </w:r>
          </w:p>
        </w:tc>
        <w:tc>
          <w:tcPr>
            <w:tcW w:w="1850" w:type="dxa"/>
            <w:shd w:val="clear" w:color="auto" w:fill="auto"/>
          </w:tcPr>
          <w:p w:rsidR="009B2B0B" w:rsidRPr="00EF3B80" w:rsidRDefault="009B2B0B" w:rsidP="009B2B0B">
            <w:pPr>
              <w:rPr>
                <w:sz w:val="18"/>
                <w:szCs w:val="18"/>
              </w:rPr>
            </w:pPr>
            <w:r>
              <w:rPr>
                <w:sz w:val="18"/>
                <w:szCs w:val="18"/>
              </w:rPr>
              <w:t xml:space="preserve">All chemicals have known toxicities and 10 ppm &lt; OEL &lt; 500 ppm </w:t>
            </w:r>
          </w:p>
        </w:tc>
        <w:tc>
          <w:tcPr>
            <w:tcW w:w="1815" w:type="dxa"/>
            <w:shd w:val="clear" w:color="auto" w:fill="auto"/>
          </w:tcPr>
          <w:p w:rsidR="009B2B0B" w:rsidRPr="00EF3B80" w:rsidRDefault="009B2B0B" w:rsidP="009B2B0B">
            <w:pPr>
              <w:rPr>
                <w:sz w:val="18"/>
                <w:szCs w:val="18"/>
              </w:rPr>
            </w:pPr>
            <w:r>
              <w:rPr>
                <w:sz w:val="18"/>
                <w:szCs w:val="18"/>
              </w:rPr>
              <w:t>Specific target organs or irreversible effects suspected</w:t>
            </w:r>
          </w:p>
        </w:tc>
      </w:tr>
      <w:tr w:rsidR="009B2B0B" w:rsidTr="009B2B0B">
        <w:tc>
          <w:tcPr>
            <w:tcW w:w="1075" w:type="dxa"/>
            <w:shd w:val="clear" w:color="auto" w:fill="FFF2CC" w:themeFill="accent4" w:themeFillTint="33"/>
          </w:tcPr>
          <w:p w:rsidR="009B2B0B" w:rsidRDefault="009B2B0B" w:rsidP="009B2B0B">
            <w:pPr>
              <w:rPr>
                <w:b/>
              </w:rPr>
            </w:pPr>
            <w:r>
              <w:rPr>
                <w:b/>
              </w:rPr>
              <w:t>CSL 3</w:t>
            </w:r>
          </w:p>
        </w:tc>
        <w:tc>
          <w:tcPr>
            <w:tcW w:w="2241" w:type="dxa"/>
          </w:tcPr>
          <w:p w:rsidR="009B2B0B" w:rsidRPr="007B35C8" w:rsidRDefault="009B2B0B" w:rsidP="009B2B0B">
            <w:pPr>
              <w:rPr>
                <w:sz w:val="18"/>
                <w:szCs w:val="18"/>
              </w:rPr>
            </w:pPr>
            <w:r>
              <w:rPr>
                <w:sz w:val="18"/>
                <w:szCs w:val="18"/>
              </w:rPr>
              <w:t>Moderate or varying laboratory hazards within a narrow range (open hazardous chemical inventory; evolving procedures)</w:t>
            </w:r>
          </w:p>
        </w:tc>
        <w:tc>
          <w:tcPr>
            <w:tcW w:w="1876" w:type="dxa"/>
            <w:shd w:val="clear" w:color="auto" w:fill="auto"/>
          </w:tcPr>
          <w:p w:rsidR="009B2B0B" w:rsidRPr="00EF3B80" w:rsidRDefault="009B2B0B" w:rsidP="009B2B0B">
            <w:pPr>
              <w:rPr>
                <w:sz w:val="18"/>
                <w:szCs w:val="18"/>
              </w:rPr>
            </w:pPr>
            <w:r>
              <w:rPr>
                <w:sz w:val="18"/>
                <w:szCs w:val="18"/>
              </w:rPr>
              <w:t>Flashpoint at or below ambient. Expected concentration &gt;10% of the lower explosive limit</w:t>
            </w:r>
          </w:p>
        </w:tc>
        <w:tc>
          <w:tcPr>
            <w:tcW w:w="1933" w:type="dxa"/>
            <w:shd w:val="clear" w:color="auto" w:fill="auto"/>
          </w:tcPr>
          <w:p w:rsidR="009B2B0B" w:rsidRPr="00EF3B80" w:rsidRDefault="009B2B0B" w:rsidP="009B2B0B">
            <w:pPr>
              <w:rPr>
                <w:sz w:val="18"/>
                <w:szCs w:val="18"/>
              </w:rPr>
            </w:pPr>
            <w:r>
              <w:rPr>
                <w:sz w:val="18"/>
                <w:szCs w:val="18"/>
              </w:rPr>
              <w:t>Chemicals with known reactions or contamination hazards present</w:t>
            </w:r>
          </w:p>
        </w:tc>
        <w:tc>
          <w:tcPr>
            <w:tcW w:w="1850" w:type="dxa"/>
            <w:shd w:val="clear" w:color="auto" w:fill="auto"/>
          </w:tcPr>
          <w:p w:rsidR="009B2B0B" w:rsidRPr="00EF3B80" w:rsidRDefault="009B2B0B" w:rsidP="009B2B0B">
            <w:pPr>
              <w:rPr>
                <w:sz w:val="18"/>
                <w:szCs w:val="18"/>
              </w:rPr>
            </w:pPr>
            <w:r>
              <w:rPr>
                <w:sz w:val="18"/>
                <w:szCs w:val="18"/>
              </w:rPr>
              <w:t>Unknown toxicities or OEL &lt; 10 ppm; severely irritating or corrosive; sensitizers</w:t>
            </w:r>
          </w:p>
        </w:tc>
        <w:tc>
          <w:tcPr>
            <w:tcW w:w="1815" w:type="dxa"/>
            <w:shd w:val="clear" w:color="auto" w:fill="auto"/>
          </w:tcPr>
          <w:p w:rsidR="009B2B0B" w:rsidRPr="00EF3B80" w:rsidRDefault="009B2B0B" w:rsidP="009B2B0B">
            <w:pPr>
              <w:rPr>
                <w:sz w:val="18"/>
                <w:szCs w:val="18"/>
              </w:rPr>
            </w:pPr>
            <w:r>
              <w:rPr>
                <w:sz w:val="18"/>
                <w:szCs w:val="18"/>
              </w:rPr>
              <w:t>Specific target organs or irreversible effects probable</w:t>
            </w:r>
          </w:p>
        </w:tc>
      </w:tr>
      <w:tr w:rsidR="009B2B0B" w:rsidTr="009B2B0B">
        <w:tc>
          <w:tcPr>
            <w:tcW w:w="1075" w:type="dxa"/>
            <w:shd w:val="clear" w:color="auto" w:fill="FED0CA"/>
          </w:tcPr>
          <w:p w:rsidR="009B2B0B" w:rsidRDefault="009B2B0B" w:rsidP="009B2B0B">
            <w:pPr>
              <w:rPr>
                <w:b/>
              </w:rPr>
            </w:pPr>
            <w:r>
              <w:rPr>
                <w:b/>
              </w:rPr>
              <w:t>CSL 4</w:t>
            </w:r>
          </w:p>
        </w:tc>
        <w:tc>
          <w:tcPr>
            <w:tcW w:w="2241" w:type="dxa"/>
          </w:tcPr>
          <w:p w:rsidR="009B2B0B" w:rsidRPr="007B35C8" w:rsidRDefault="009B2B0B" w:rsidP="009B2B0B">
            <w:pPr>
              <w:rPr>
                <w:sz w:val="18"/>
                <w:szCs w:val="18"/>
              </w:rPr>
            </w:pPr>
            <w:r>
              <w:rPr>
                <w:sz w:val="18"/>
                <w:szCs w:val="18"/>
              </w:rPr>
              <w:t>Novel hazards or severe established hazards (high hazard chemicals or processes without well-established procedures)</w:t>
            </w:r>
          </w:p>
        </w:tc>
        <w:tc>
          <w:tcPr>
            <w:tcW w:w="1876" w:type="dxa"/>
            <w:shd w:val="clear" w:color="auto" w:fill="auto"/>
          </w:tcPr>
          <w:p w:rsidR="009B2B0B" w:rsidRPr="00EF3B80" w:rsidRDefault="009B2B0B" w:rsidP="009B2B0B">
            <w:pPr>
              <w:rPr>
                <w:sz w:val="18"/>
                <w:szCs w:val="18"/>
              </w:rPr>
            </w:pPr>
            <w:proofErr w:type="spellStart"/>
            <w:r>
              <w:rPr>
                <w:sz w:val="18"/>
                <w:szCs w:val="18"/>
              </w:rPr>
              <w:t>Pyrophorics</w:t>
            </w:r>
            <w:proofErr w:type="spellEnd"/>
            <w:r>
              <w:rPr>
                <w:sz w:val="18"/>
                <w:szCs w:val="18"/>
              </w:rPr>
              <w:t xml:space="preserve">, air or water </w:t>
            </w:r>
            <w:proofErr w:type="spellStart"/>
            <w:r>
              <w:rPr>
                <w:sz w:val="18"/>
                <w:szCs w:val="18"/>
              </w:rPr>
              <w:t>reactives</w:t>
            </w:r>
            <w:proofErr w:type="spellEnd"/>
            <w:r>
              <w:rPr>
                <w:sz w:val="18"/>
                <w:szCs w:val="18"/>
              </w:rPr>
              <w:t>, etc.</w:t>
            </w:r>
          </w:p>
        </w:tc>
        <w:tc>
          <w:tcPr>
            <w:tcW w:w="1933" w:type="dxa"/>
            <w:shd w:val="clear" w:color="auto" w:fill="auto"/>
          </w:tcPr>
          <w:p w:rsidR="009B2B0B" w:rsidRPr="00EF3B80" w:rsidRDefault="009B2B0B" w:rsidP="009B2B0B">
            <w:pPr>
              <w:rPr>
                <w:sz w:val="18"/>
                <w:szCs w:val="18"/>
              </w:rPr>
            </w:pPr>
            <w:r>
              <w:rPr>
                <w:sz w:val="18"/>
                <w:szCs w:val="18"/>
              </w:rPr>
              <w:t>High hazard reactions in use; potential deflagration or detonation hazard</w:t>
            </w:r>
          </w:p>
        </w:tc>
        <w:tc>
          <w:tcPr>
            <w:tcW w:w="1850" w:type="dxa"/>
            <w:shd w:val="clear" w:color="auto" w:fill="auto"/>
          </w:tcPr>
          <w:p w:rsidR="009B2B0B" w:rsidRPr="00EF3B80" w:rsidRDefault="009B2B0B" w:rsidP="009B2B0B">
            <w:pPr>
              <w:rPr>
                <w:sz w:val="18"/>
                <w:szCs w:val="18"/>
              </w:rPr>
            </w:pPr>
            <w:r>
              <w:rPr>
                <w:sz w:val="18"/>
                <w:szCs w:val="18"/>
              </w:rPr>
              <w:t>OEL &lt; 1 ppm; very toxic on single exposure; reproductive hazard; carcinogens</w:t>
            </w:r>
          </w:p>
        </w:tc>
        <w:tc>
          <w:tcPr>
            <w:tcW w:w="1815" w:type="dxa"/>
            <w:shd w:val="clear" w:color="auto" w:fill="auto"/>
          </w:tcPr>
          <w:p w:rsidR="009B2B0B" w:rsidRPr="00EF3B80" w:rsidRDefault="009B2B0B" w:rsidP="009B2B0B">
            <w:pPr>
              <w:rPr>
                <w:sz w:val="18"/>
                <w:szCs w:val="18"/>
              </w:rPr>
            </w:pPr>
            <w:r>
              <w:rPr>
                <w:sz w:val="18"/>
                <w:szCs w:val="18"/>
              </w:rPr>
              <w:t>Irreversible toxicities require use of designated areas</w:t>
            </w:r>
          </w:p>
        </w:tc>
      </w:tr>
    </w:tbl>
    <w:p w:rsidR="00EF3B80" w:rsidRDefault="00EF3B80" w:rsidP="00EF3B80">
      <w:pPr>
        <w:rPr>
          <w:b/>
          <w:sz w:val="32"/>
          <w:szCs w:val="32"/>
        </w:rPr>
      </w:pPr>
    </w:p>
    <w:tbl>
      <w:tblPr>
        <w:tblStyle w:val="TableGrid"/>
        <w:tblW w:w="0" w:type="auto"/>
        <w:tblLook w:val="04A0" w:firstRow="1" w:lastRow="0" w:firstColumn="1" w:lastColumn="0" w:noHBand="0" w:noVBand="1"/>
      </w:tblPr>
      <w:tblGrid>
        <w:gridCol w:w="1757"/>
        <w:gridCol w:w="1876"/>
        <w:gridCol w:w="1933"/>
        <w:gridCol w:w="1849"/>
        <w:gridCol w:w="1815"/>
        <w:gridCol w:w="1560"/>
      </w:tblGrid>
      <w:tr w:rsidR="00EF3B80" w:rsidRPr="007B35C8" w:rsidTr="00D21CF6">
        <w:tc>
          <w:tcPr>
            <w:tcW w:w="1757" w:type="dxa"/>
            <w:shd w:val="clear" w:color="auto" w:fill="F2F2F2" w:themeFill="background1" w:themeFillShade="F2"/>
          </w:tcPr>
          <w:p w:rsidR="00EF3B80" w:rsidRPr="007B35C8" w:rsidRDefault="00EF3B80" w:rsidP="00AF3F0D">
            <w:pPr>
              <w:rPr>
                <w:b/>
              </w:rPr>
            </w:pPr>
          </w:p>
        </w:tc>
        <w:tc>
          <w:tcPr>
            <w:tcW w:w="1876" w:type="dxa"/>
            <w:shd w:val="clear" w:color="auto" w:fill="F2F2F2" w:themeFill="background1" w:themeFillShade="F2"/>
          </w:tcPr>
          <w:p w:rsidR="00EF3B80" w:rsidRPr="00EF3B80" w:rsidRDefault="00EF3B80" w:rsidP="00AF3F0D">
            <w:pPr>
              <w:rPr>
                <w:b/>
              </w:rPr>
            </w:pPr>
            <w:r>
              <w:rPr>
                <w:b/>
              </w:rPr>
              <w:t>Facility</w:t>
            </w:r>
          </w:p>
        </w:tc>
        <w:tc>
          <w:tcPr>
            <w:tcW w:w="1933" w:type="dxa"/>
            <w:shd w:val="clear" w:color="auto" w:fill="F2F2F2" w:themeFill="background1" w:themeFillShade="F2"/>
          </w:tcPr>
          <w:p w:rsidR="00EF3B80" w:rsidRPr="00EF3B80" w:rsidRDefault="00EF3B80" w:rsidP="00AF3F0D">
            <w:pPr>
              <w:rPr>
                <w:b/>
              </w:rPr>
            </w:pPr>
            <w:r>
              <w:rPr>
                <w:b/>
              </w:rPr>
              <w:t>Training</w:t>
            </w:r>
          </w:p>
        </w:tc>
        <w:tc>
          <w:tcPr>
            <w:tcW w:w="1849" w:type="dxa"/>
            <w:shd w:val="clear" w:color="auto" w:fill="F2F2F2" w:themeFill="background1" w:themeFillShade="F2"/>
          </w:tcPr>
          <w:p w:rsidR="00EF3B80" w:rsidRPr="00EF3B80" w:rsidRDefault="00EF3B80" w:rsidP="00AF3F0D">
            <w:pPr>
              <w:rPr>
                <w:b/>
              </w:rPr>
            </w:pPr>
            <w:r>
              <w:rPr>
                <w:b/>
              </w:rPr>
              <w:t>Ove</w:t>
            </w:r>
            <w:r w:rsidR="009B2B0B">
              <w:rPr>
                <w:b/>
              </w:rPr>
              <w:t>r</w:t>
            </w:r>
            <w:r>
              <w:rPr>
                <w:b/>
              </w:rPr>
              <w:t>sight</w:t>
            </w:r>
          </w:p>
        </w:tc>
        <w:tc>
          <w:tcPr>
            <w:tcW w:w="1815" w:type="dxa"/>
            <w:shd w:val="clear" w:color="auto" w:fill="F2F2F2" w:themeFill="background1" w:themeFillShade="F2"/>
          </w:tcPr>
          <w:p w:rsidR="00EF3B80" w:rsidRPr="00EF3B80" w:rsidRDefault="00EF3B80" w:rsidP="00AF3F0D">
            <w:pPr>
              <w:rPr>
                <w:b/>
              </w:rPr>
            </w:pPr>
            <w:r>
              <w:rPr>
                <w:b/>
              </w:rPr>
              <w:t>PPE</w:t>
            </w:r>
          </w:p>
        </w:tc>
        <w:tc>
          <w:tcPr>
            <w:tcW w:w="1560" w:type="dxa"/>
            <w:shd w:val="clear" w:color="auto" w:fill="F2F2F2" w:themeFill="background1" w:themeFillShade="F2"/>
          </w:tcPr>
          <w:p w:rsidR="00EF3B80" w:rsidRDefault="00EF3B80" w:rsidP="00AF3F0D">
            <w:pPr>
              <w:rPr>
                <w:b/>
              </w:rPr>
            </w:pPr>
            <w:r>
              <w:rPr>
                <w:b/>
              </w:rPr>
              <w:t>Response Protocol</w:t>
            </w:r>
          </w:p>
        </w:tc>
      </w:tr>
      <w:tr w:rsidR="00EF3B80" w:rsidTr="00EF3B80">
        <w:tc>
          <w:tcPr>
            <w:tcW w:w="1757" w:type="dxa"/>
            <w:shd w:val="clear" w:color="auto" w:fill="BDD6EE" w:themeFill="accent1" w:themeFillTint="66"/>
          </w:tcPr>
          <w:p w:rsidR="00EF3B80" w:rsidRPr="007B35C8" w:rsidRDefault="00EF3B80" w:rsidP="00AF3F0D">
            <w:pPr>
              <w:rPr>
                <w:b/>
              </w:rPr>
            </w:pPr>
            <w:r>
              <w:rPr>
                <w:b/>
              </w:rPr>
              <w:t>CSL 1</w:t>
            </w:r>
          </w:p>
        </w:tc>
        <w:tc>
          <w:tcPr>
            <w:tcW w:w="1876" w:type="dxa"/>
            <w:shd w:val="clear" w:color="auto" w:fill="auto"/>
          </w:tcPr>
          <w:p w:rsidR="00EF3B80" w:rsidRPr="00EF3B80" w:rsidRDefault="009B2B0B" w:rsidP="009B2B0B">
            <w:pPr>
              <w:rPr>
                <w:sz w:val="18"/>
                <w:szCs w:val="18"/>
              </w:rPr>
            </w:pPr>
            <w:r>
              <w:rPr>
                <w:sz w:val="18"/>
                <w:szCs w:val="18"/>
              </w:rPr>
              <w:t>Any room, general ventilation</w:t>
            </w:r>
          </w:p>
        </w:tc>
        <w:tc>
          <w:tcPr>
            <w:tcW w:w="1933" w:type="dxa"/>
            <w:shd w:val="clear" w:color="auto" w:fill="auto"/>
          </w:tcPr>
          <w:p w:rsidR="00EF3B80" w:rsidRPr="00EF3B80" w:rsidRDefault="009B2B0B" w:rsidP="00AF3F0D">
            <w:pPr>
              <w:rPr>
                <w:sz w:val="18"/>
                <w:szCs w:val="18"/>
              </w:rPr>
            </w:pPr>
            <w:r>
              <w:rPr>
                <w:sz w:val="18"/>
                <w:szCs w:val="18"/>
              </w:rPr>
              <w:t>Read the label or manufacturer’s instructions</w:t>
            </w:r>
          </w:p>
        </w:tc>
        <w:tc>
          <w:tcPr>
            <w:tcW w:w="1849" w:type="dxa"/>
            <w:shd w:val="clear" w:color="auto" w:fill="auto"/>
          </w:tcPr>
          <w:p w:rsidR="00EF3B80" w:rsidRPr="00EF3B80" w:rsidRDefault="009B2B0B" w:rsidP="00AF3F0D">
            <w:pPr>
              <w:rPr>
                <w:sz w:val="18"/>
                <w:szCs w:val="18"/>
              </w:rPr>
            </w:pPr>
            <w:r>
              <w:rPr>
                <w:sz w:val="18"/>
                <w:szCs w:val="18"/>
              </w:rPr>
              <w:t>Generic self-inspection guidelines</w:t>
            </w:r>
          </w:p>
        </w:tc>
        <w:tc>
          <w:tcPr>
            <w:tcW w:w="1815" w:type="dxa"/>
            <w:shd w:val="clear" w:color="auto" w:fill="auto"/>
          </w:tcPr>
          <w:p w:rsidR="00EF3B80" w:rsidRPr="00EF3B80" w:rsidRDefault="009B2B0B" w:rsidP="00AF3F0D">
            <w:pPr>
              <w:rPr>
                <w:sz w:val="18"/>
                <w:szCs w:val="18"/>
              </w:rPr>
            </w:pPr>
            <w:r>
              <w:rPr>
                <w:sz w:val="18"/>
                <w:szCs w:val="18"/>
              </w:rPr>
              <w:t>Covered legs and feet; other PPE as determined by PPE hazard assessment</w:t>
            </w:r>
          </w:p>
        </w:tc>
        <w:tc>
          <w:tcPr>
            <w:tcW w:w="1560" w:type="dxa"/>
          </w:tcPr>
          <w:p w:rsidR="00EF3B80" w:rsidRDefault="009B2B0B" w:rsidP="00AF3F0D">
            <w:pPr>
              <w:rPr>
                <w:sz w:val="18"/>
                <w:szCs w:val="18"/>
              </w:rPr>
            </w:pPr>
            <w:r>
              <w:rPr>
                <w:sz w:val="18"/>
                <w:szCs w:val="18"/>
              </w:rPr>
              <w:t>No unusual hazmat concerns</w:t>
            </w:r>
          </w:p>
        </w:tc>
      </w:tr>
      <w:tr w:rsidR="009B2B0B" w:rsidTr="00EF3B80">
        <w:tc>
          <w:tcPr>
            <w:tcW w:w="1757" w:type="dxa"/>
            <w:shd w:val="clear" w:color="auto" w:fill="E2EFD9" w:themeFill="accent6" w:themeFillTint="33"/>
          </w:tcPr>
          <w:p w:rsidR="009B2B0B" w:rsidRPr="007B35C8" w:rsidRDefault="009B2B0B" w:rsidP="009B2B0B">
            <w:pPr>
              <w:rPr>
                <w:b/>
              </w:rPr>
            </w:pPr>
            <w:r>
              <w:rPr>
                <w:b/>
              </w:rPr>
              <w:t>CSL 2</w:t>
            </w:r>
          </w:p>
        </w:tc>
        <w:tc>
          <w:tcPr>
            <w:tcW w:w="1876" w:type="dxa"/>
            <w:shd w:val="clear" w:color="auto" w:fill="auto"/>
          </w:tcPr>
          <w:p w:rsidR="009B2B0B" w:rsidRPr="00EF3B80" w:rsidRDefault="009B2B0B" w:rsidP="009B2B0B">
            <w:pPr>
              <w:rPr>
                <w:sz w:val="18"/>
                <w:szCs w:val="18"/>
              </w:rPr>
            </w:pPr>
            <w:r>
              <w:rPr>
                <w:sz w:val="18"/>
                <w:szCs w:val="18"/>
              </w:rPr>
              <w:t>Ventilated lab room; local exhaust (snorkels) for source control</w:t>
            </w:r>
          </w:p>
        </w:tc>
        <w:tc>
          <w:tcPr>
            <w:tcW w:w="1933" w:type="dxa"/>
            <w:shd w:val="clear" w:color="auto" w:fill="auto"/>
          </w:tcPr>
          <w:p w:rsidR="009B2B0B" w:rsidRDefault="009B2B0B" w:rsidP="009B2B0B">
            <w:pPr>
              <w:rPr>
                <w:sz w:val="18"/>
                <w:szCs w:val="18"/>
              </w:rPr>
            </w:pPr>
            <w:r>
              <w:rPr>
                <w:sz w:val="18"/>
                <w:szCs w:val="18"/>
              </w:rPr>
              <w:t>General lab safety training in addition to training on warning signs and labels and lab safety protocols</w:t>
            </w:r>
          </w:p>
          <w:p w:rsidR="009B2B0B" w:rsidRPr="009B2B0B" w:rsidRDefault="009B2B0B" w:rsidP="009B2B0B">
            <w:pPr>
              <w:ind w:firstLine="720"/>
              <w:rPr>
                <w:sz w:val="18"/>
                <w:szCs w:val="18"/>
              </w:rPr>
            </w:pPr>
          </w:p>
        </w:tc>
        <w:tc>
          <w:tcPr>
            <w:tcW w:w="1849" w:type="dxa"/>
            <w:shd w:val="clear" w:color="auto" w:fill="auto"/>
          </w:tcPr>
          <w:p w:rsidR="009B2B0B" w:rsidRPr="00EF3B80" w:rsidRDefault="009B2B0B" w:rsidP="009B2B0B">
            <w:pPr>
              <w:rPr>
                <w:sz w:val="18"/>
                <w:szCs w:val="18"/>
              </w:rPr>
            </w:pPr>
            <w:r>
              <w:rPr>
                <w:sz w:val="18"/>
                <w:szCs w:val="18"/>
              </w:rPr>
              <w:t>Constant supervision or working alone based on specific restrictions</w:t>
            </w:r>
          </w:p>
        </w:tc>
        <w:tc>
          <w:tcPr>
            <w:tcW w:w="1815" w:type="dxa"/>
            <w:shd w:val="clear" w:color="auto" w:fill="auto"/>
          </w:tcPr>
          <w:p w:rsidR="009B2B0B" w:rsidRPr="00EF3B80" w:rsidRDefault="009B2B0B" w:rsidP="009B2B0B">
            <w:pPr>
              <w:rPr>
                <w:sz w:val="18"/>
                <w:szCs w:val="18"/>
              </w:rPr>
            </w:pPr>
            <w:r>
              <w:rPr>
                <w:sz w:val="18"/>
                <w:szCs w:val="18"/>
              </w:rPr>
              <w:t>Activity-specific gloves, such as nitrile, vinyl or latex disposable gloves would be typical, eye protection, other PPE as determined by PPE hazard assessment</w:t>
            </w:r>
          </w:p>
        </w:tc>
        <w:tc>
          <w:tcPr>
            <w:tcW w:w="1560" w:type="dxa"/>
          </w:tcPr>
          <w:p w:rsidR="009B2B0B" w:rsidRDefault="009B2B0B" w:rsidP="009B2B0B">
            <w:r>
              <w:rPr>
                <w:sz w:val="18"/>
                <w:szCs w:val="18"/>
              </w:rPr>
              <w:t>Respond as to general alarm; people with knowledge of incident have responsibility to provide information to responders; trained personnel can contain and remediate small spills</w:t>
            </w:r>
          </w:p>
        </w:tc>
      </w:tr>
      <w:tr w:rsidR="00EF3B80" w:rsidTr="00EF3B80">
        <w:tc>
          <w:tcPr>
            <w:tcW w:w="1757" w:type="dxa"/>
            <w:shd w:val="clear" w:color="auto" w:fill="FFF2CC" w:themeFill="accent4" w:themeFillTint="33"/>
          </w:tcPr>
          <w:p w:rsidR="00EF3B80" w:rsidRDefault="00EF3B80" w:rsidP="00AF3F0D">
            <w:pPr>
              <w:rPr>
                <w:b/>
              </w:rPr>
            </w:pPr>
            <w:r>
              <w:rPr>
                <w:b/>
              </w:rPr>
              <w:t>CSL 3</w:t>
            </w:r>
          </w:p>
        </w:tc>
        <w:tc>
          <w:tcPr>
            <w:tcW w:w="1876" w:type="dxa"/>
            <w:shd w:val="clear" w:color="auto" w:fill="auto"/>
          </w:tcPr>
          <w:p w:rsidR="00EF3B80" w:rsidRPr="00EF3B80" w:rsidRDefault="009B2B0B" w:rsidP="009B2B0B">
            <w:pPr>
              <w:rPr>
                <w:sz w:val="18"/>
                <w:szCs w:val="18"/>
              </w:rPr>
            </w:pPr>
            <w:r>
              <w:rPr>
                <w:sz w:val="18"/>
                <w:szCs w:val="18"/>
              </w:rPr>
              <w:t>Lab room with exhaust ventilation (fume hood, glove boxes, etc.)</w:t>
            </w:r>
          </w:p>
        </w:tc>
        <w:tc>
          <w:tcPr>
            <w:tcW w:w="1933" w:type="dxa"/>
            <w:shd w:val="clear" w:color="auto" w:fill="auto"/>
          </w:tcPr>
          <w:p w:rsidR="00EF3B80" w:rsidRPr="00EF3B80" w:rsidRDefault="009B2B0B" w:rsidP="009B2B0B">
            <w:pPr>
              <w:rPr>
                <w:sz w:val="18"/>
                <w:szCs w:val="18"/>
              </w:rPr>
            </w:pPr>
            <w:r>
              <w:rPr>
                <w:sz w:val="18"/>
                <w:szCs w:val="18"/>
              </w:rPr>
              <w:t xml:space="preserve">CSL 2 lab-specific safety training. Generic training for unexpected events. </w:t>
            </w:r>
          </w:p>
        </w:tc>
        <w:tc>
          <w:tcPr>
            <w:tcW w:w="1849" w:type="dxa"/>
            <w:shd w:val="clear" w:color="auto" w:fill="auto"/>
          </w:tcPr>
          <w:p w:rsidR="00EF3B80" w:rsidRPr="00EF3B80" w:rsidRDefault="009B2B0B" w:rsidP="00AF3F0D">
            <w:pPr>
              <w:rPr>
                <w:sz w:val="18"/>
                <w:szCs w:val="18"/>
              </w:rPr>
            </w:pPr>
            <w:r>
              <w:rPr>
                <w:sz w:val="18"/>
                <w:szCs w:val="18"/>
              </w:rPr>
              <w:t>Process training and external audits</w:t>
            </w:r>
          </w:p>
        </w:tc>
        <w:tc>
          <w:tcPr>
            <w:tcW w:w="1815" w:type="dxa"/>
            <w:shd w:val="clear" w:color="auto" w:fill="auto"/>
          </w:tcPr>
          <w:p w:rsidR="00EF3B80" w:rsidRPr="00EF3B80" w:rsidRDefault="009B2B0B" w:rsidP="00AF3F0D">
            <w:pPr>
              <w:rPr>
                <w:sz w:val="18"/>
                <w:szCs w:val="18"/>
              </w:rPr>
            </w:pPr>
            <w:r>
              <w:rPr>
                <w:sz w:val="18"/>
                <w:szCs w:val="18"/>
              </w:rPr>
              <w:t>Activity-specific gloves, such as nitrile, vinyl or latex disposable gloves would be typical, eye protection, other PPE as determined by PPE hazard assessment</w:t>
            </w:r>
          </w:p>
        </w:tc>
        <w:tc>
          <w:tcPr>
            <w:tcW w:w="1560" w:type="dxa"/>
          </w:tcPr>
          <w:p w:rsidR="00EF3B80" w:rsidRDefault="009B2B0B" w:rsidP="00AF3F0D">
            <w:pPr>
              <w:rPr>
                <w:sz w:val="18"/>
                <w:szCs w:val="18"/>
              </w:rPr>
            </w:pPr>
            <w:r w:rsidRPr="00920955">
              <w:rPr>
                <w:sz w:val="18"/>
                <w:szCs w:val="18"/>
              </w:rPr>
              <w:t>Institutional-specific response protocols</w:t>
            </w:r>
            <w:r>
              <w:rPr>
                <w:sz w:val="18"/>
                <w:szCs w:val="18"/>
              </w:rPr>
              <w:t>; may have advanced lab response protocol to make the situation safe while evacuating</w:t>
            </w:r>
          </w:p>
        </w:tc>
      </w:tr>
      <w:tr w:rsidR="009B2B0B" w:rsidTr="00EF3B80">
        <w:tc>
          <w:tcPr>
            <w:tcW w:w="1757" w:type="dxa"/>
            <w:shd w:val="clear" w:color="auto" w:fill="FED0CA"/>
          </w:tcPr>
          <w:p w:rsidR="009B2B0B" w:rsidRDefault="009B2B0B" w:rsidP="009B2B0B">
            <w:pPr>
              <w:rPr>
                <w:b/>
              </w:rPr>
            </w:pPr>
            <w:r>
              <w:rPr>
                <w:b/>
              </w:rPr>
              <w:t>CSL 4</w:t>
            </w:r>
          </w:p>
        </w:tc>
        <w:tc>
          <w:tcPr>
            <w:tcW w:w="1876" w:type="dxa"/>
            <w:shd w:val="clear" w:color="auto" w:fill="auto"/>
          </w:tcPr>
          <w:p w:rsidR="009B2B0B" w:rsidRPr="00EF3B80" w:rsidRDefault="009B2B0B" w:rsidP="009B2B0B">
            <w:pPr>
              <w:rPr>
                <w:sz w:val="18"/>
                <w:szCs w:val="18"/>
              </w:rPr>
            </w:pPr>
            <w:r>
              <w:rPr>
                <w:sz w:val="18"/>
                <w:szCs w:val="18"/>
              </w:rPr>
              <w:t>Specifically designed lab</w:t>
            </w:r>
          </w:p>
        </w:tc>
        <w:tc>
          <w:tcPr>
            <w:tcW w:w="1933" w:type="dxa"/>
            <w:shd w:val="clear" w:color="auto" w:fill="auto"/>
          </w:tcPr>
          <w:p w:rsidR="009B2B0B" w:rsidRPr="00EF3B80" w:rsidRDefault="009B2B0B" w:rsidP="009B2B0B">
            <w:pPr>
              <w:rPr>
                <w:sz w:val="18"/>
                <w:szCs w:val="18"/>
              </w:rPr>
            </w:pPr>
            <w:r>
              <w:rPr>
                <w:sz w:val="18"/>
                <w:szCs w:val="18"/>
              </w:rPr>
              <w:t>CSL3 plus practice before working with live materials</w:t>
            </w:r>
          </w:p>
        </w:tc>
        <w:tc>
          <w:tcPr>
            <w:tcW w:w="1849" w:type="dxa"/>
            <w:shd w:val="clear" w:color="auto" w:fill="auto"/>
          </w:tcPr>
          <w:p w:rsidR="009B2B0B" w:rsidRPr="00EF3B80" w:rsidRDefault="009B2B0B" w:rsidP="009B2B0B">
            <w:pPr>
              <w:rPr>
                <w:sz w:val="18"/>
                <w:szCs w:val="18"/>
              </w:rPr>
            </w:pPr>
            <w:r>
              <w:rPr>
                <w:sz w:val="18"/>
                <w:szCs w:val="18"/>
              </w:rPr>
              <w:t>CSL3 plus written standard operating procedures and specific oversight processes</w:t>
            </w:r>
          </w:p>
        </w:tc>
        <w:tc>
          <w:tcPr>
            <w:tcW w:w="1815" w:type="dxa"/>
            <w:shd w:val="clear" w:color="auto" w:fill="auto"/>
          </w:tcPr>
          <w:p w:rsidR="009B2B0B" w:rsidRPr="00EF3B80" w:rsidRDefault="009B2B0B" w:rsidP="009B2B0B">
            <w:pPr>
              <w:rPr>
                <w:sz w:val="18"/>
                <w:szCs w:val="18"/>
              </w:rPr>
            </w:pPr>
            <w:r>
              <w:rPr>
                <w:sz w:val="18"/>
                <w:szCs w:val="18"/>
              </w:rPr>
              <w:t>CSL3 plus process-specific PPE</w:t>
            </w:r>
          </w:p>
        </w:tc>
        <w:tc>
          <w:tcPr>
            <w:tcW w:w="1560" w:type="dxa"/>
          </w:tcPr>
          <w:p w:rsidR="009B2B0B" w:rsidRDefault="009B2B0B" w:rsidP="009B2B0B">
            <w:r>
              <w:rPr>
                <w:sz w:val="18"/>
                <w:szCs w:val="18"/>
              </w:rPr>
              <w:t>CSL3 plus specific pre-planning is required; coordination with first responders</w:t>
            </w:r>
          </w:p>
        </w:tc>
      </w:tr>
    </w:tbl>
    <w:p w:rsidR="00231345" w:rsidRPr="00A06799" w:rsidRDefault="00060DF1" w:rsidP="00231345">
      <w:pPr>
        <w:spacing w:after="0" w:line="240" w:lineRule="auto"/>
        <w:rPr>
          <w:rFonts w:ascii="Calibri" w:hAnsi="Calibri"/>
          <w:bCs/>
          <w:color w:val="1F497D"/>
          <w:sz w:val="16"/>
          <w:szCs w:val="16"/>
        </w:rPr>
      </w:pPr>
      <w:r w:rsidRPr="00231345">
        <w:rPr>
          <w:rFonts w:ascii="Calibri" w:hAnsi="Calibri"/>
          <w:bCs/>
          <w:color w:val="1F497D"/>
          <w:sz w:val="16"/>
          <w:szCs w:val="16"/>
        </w:rPr>
        <w:t xml:space="preserve">Adapted </w:t>
      </w:r>
      <w:r w:rsidR="00231345" w:rsidRPr="00A06799">
        <w:rPr>
          <w:rFonts w:ascii="Calibri" w:hAnsi="Calibri"/>
          <w:bCs/>
          <w:color w:val="1F497D"/>
          <w:sz w:val="16"/>
          <w:szCs w:val="16"/>
        </w:rPr>
        <w:t>and distributed with permission from ACS</w:t>
      </w:r>
      <w:r w:rsidR="00231345" w:rsidRPr="00231345">
        <w:rPr>
          <w:rFonts w:ascii="Calibri" w:hAnsi="Calibri"/>
          <w:bCs/>
          <w:color w:val="1F497D"/>
          <w:sz w:val="16"/>
          <w:szCs w:val="16"/>
        </w:rPr>
        <w:t xml:space="preserve"> </w:t>
      </w:r>
      <w:r w:rsidR="00231345" w:rsidRPr="00231345">
        <w:rPr>
          <w:rFonts w:ascii="Calibri" w:hAnsi="Calibri"/>
          <w:bCs/>
          <w:i/>
          <w:color w:val="1F497D"/>
          <w:sz w:val="16"/>
          <w:szCs w:val="16"/>
        </w:rPr>
        <w:t>Identifying and Evaluating Hazards in Research Laboratories</w:t>
      </w:r>
      <w:r w:rsidR="00231345" w:rsidRPr="00A06799">
        <w:rPr>
          <w:rFonts w:ascii="Calibri" w:hAnsi="Calibri"/>
          <w:bCs/>
          <w:color w:val="1F497D"/>
          <w:sz w:val="16"/>
          <w:szCs w:val="16"/>
        </w:rPr>
        <w:t xml:space="preserve"> Copyright 2013, American Chemical Society.  Not to be used for commercial purposes.</w:t>
      </w:r>
    </w:p>
    <w:p w:rsidR="00EF3B80" w:rsidRPr="00060DF1" w:rsidRDefault="00EF3B80" w:rsidP="00EF3B80">
      <w:pPr>
        <w:rPr>
          <w:sz w:val="16"/>
          <w:szCs w:val="16"/>
        </w:rPr>
      </w:pPr>
      <w:bookmarkStart w:id="0" w:name="_GoBack"/>
      <w:bookmarkEnd w:id="0"/>
    </w:p>
    <w:sectPr w:rsidR="00EF3B80" w:rsidRPr="00060DF1" w:rsidSect="007B35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C8"/>
    <w:rsid w:val="00060DF1"/>
    <w:rsid w:val="00231345"/>
    <w:rsid w:val="007B35C8"/>
    <w:rsid w:val="009B2B0B"/>
    <w:rsid w:val="00BA74F1"/>
    <w:rsid w:val="00D21CF6"/>
    <w:rsid w:val="00EF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0EA3A-9F1B-474D-893E-DE0CEDE3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0D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95B2E3DC.dotm</Template>
  <TotalTime>2546</TotalTime>
  <Pages>3</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Administrative Services</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Adams</dc:creator>
  <cp:keywords/>
  <dc:description/>
  <cp:lastModifiedBy>Zachary Adams</cp:lastModifiedBy>
  <cp:revision>6</cp:revision>
  <cp:lastPrinted>2016-06-21T18:04:00Z</cp:lastPrinted>
  <dcterms:created xsi:type="dcterms:W3CDTF">2016-06-20T19:24:00Z</dcterms:created>
  <dcterms:modified xsi:type="dcterms:W3CDTF">2017-08-16T14:47:00Z</dcterms:modified>
</cp:coreProperties>
</file>